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D8503" w14:textId="1DD7AE3F" w:rsidR="002202AD" w:rsidRDefault="00FC5A29" w:rsidP="002202AD">
      <w:pPr>
        <w:pStyle w:val="Heading1"/>
        <w:rPr>
          <w:color w:val="auto"/>
          <w:sz w:val="32"/>
          <w:szCs w:val="32"/>
        </w:rPr>
      </w:pPr>
      <w:r w:rsidRPr="00AD1EF3">
        <w:rPr>
          <w:rFonts w:cs="Arial"/>
          <w:noProof/>
          <w:lang w:eastAsia="en-GB"/>
        </w:rPr>
        <w:drawing>
          <wp:inline distT="0" distB="0" distL="0" distR="0" wp14:anchorId="03BF3DD2" wp14:editId="5AB34B79">
            <wp:extent cx="1771650" cy="813410"/>
            <wp:effectExtent l="0" t="0" r="0" b="6350"/>
            <wp:docPr id="1" name="Picture 1" descr="\\file.caledoniaha.co.uk\users$\Irene.Harrison\Desktop\caledonia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aledoniaha.co.uk\users$\Irene.Harrison\Desktop\caledonia logo 20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28" cy="826210"/>
                    </a:xfrm>
                    <a:prstGeom prst="rect">
                      <a:avLst/>
                    </a:prstGeom>
                    <a:noFill/>
                    <a:ln>
                      <a:noFill/>
                    </a:ln>
                  </pic:spPr>
                </pic:pic>
              </a:graphicData>
            </a:graphic>
          </wp:inline>
        </w:drawing>
      </w:r>
      <w:r w:rsidR="00800D36">
        <w:rPr>
          <w:color w:val="auto"/>
          <w:sz w:val="32"/>
          <w:szCs w:val="32"/>
        </w:rPr>
        <w:t xml:space="preserve"> </w:t>
      </w:r>
      <w:r w:rsidR="00FB438F">
        <w:rPr>
          <w:noProof/>
          <w:spacing w:val="-2"/>
          <w:lang w:eastAsia="en-GB"/>
        </w:rPr>
        <w:t xml:space="preserve">                                   </w:t>
      </w:r>
      <w:r w:rsidR="00800D36">
        <w:rPr>
          <w:color w:val="auto"/>
          <w:sz w:val="32"/>
          <w:szCs w:val="32"/>
        </w:rPr>
        <w:t xml:space="preserve">       </w:t>
      </w:r>
      <w:r w:rsidR="002202AD">
        <w:rPr>
          <w:noProof/>
          <w:color w:val="auto"/>
          <w:sz w:val="32"/>
          <w:szCs w:val="32"/>
          <w:lang w:eastAsia="en-GB"/>
        </w:rPr>
        <w:drawing>
          <wp:inline distT="0" distB="0" distL="0" distR="0" wp14:anchorId="2A7C2A49" wp14:editId="786F0CF4">
            <wp:extent cx="1547142" cy="1095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ale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4949" cy="1100903"/>
                    </a:xfrm>
                    <a:prstGeom prst="rect">
                      <a:avLst/>
                    </a:prstGeom>
                  </pic:spPr>
                </pic:pic>
              </a:graphicData>
            </a:graphic>
          </wp:inline>
        </w:drawing>
      </w:r>
    </w:p>
    <w:p w14:paraId="1634B157" w14:textId="77777777" w:rsidR="00800D36" w:rsidRDefault="00800D36" w:rsidP="002202AD">
      <w:pPr>
        <w:pStyle w:val="Heading1"/>
        <w:rPr>
          <w:color w:val="auto"/>
          <w:sz w:val="32"/>
          <w:szCs w:val="32"/>
        </w:rPr>
      </w:pPr>
      <w:r>
        <w:rPr>
          <w:color w:val="auto"/>
          <w:sz w:val="32"/>
          <w:szCs w:val="32"/>
        </w:rPr>
        <w:t xml:space="preserve">          </w:t>
      </w:r>
    </w:p>
    <w:p w14:paraId="7E8403C9" w14:textId="77777777" w:rsidR="0033116C" w:rsidRPr="00E37461" w:rsidRDefault="0033116C" w:rsidP="00472F0B">
      <w:pPr>
        <w:spacing w:after="100" w:afterAutospacing="1"/>
        <w:jc w:val="center"/>
        <w:rPr>
          <w:rFonts w:ascii="Arial" w:hAnsi="Arial" w:cs="Arial"/>
          <w:b/>
          <w:sz w:val="22"/>
          <w:szCs w:val="22"/>
        </w:rPr>
      </w:pPr>
    </w:p>
    <w:p w14:paraId="2992242A" w14:textId="5BCCD568" w:rsidR="0033116C" w:rsidRPr="0005407C" w:rsidRDefault="000E3260" w:rsidP="0035350C">
      <w:pPr>
        <w:tabs>
          <w:tab w:val="left" w:pos="1530"/>
        </w:tabs>
        <w:spacing w:after="100" w:afterAutospacing="1"/>
        <w:jc w:val="center"/>
        <w:outlineLvl w:val="0"/>
        <w:rPr>
          <w:rFonts w:ascii="Arial" w:hAnsi="Arial" w:cs="Arial"/>
          <w:b/>
          <w:sz w:val="36"/>
          <w:szCs w:val="36"/>
        </w:rPr>
      </w:pPr>
      <w:r>
        <w:rPr>
          <w:rFonts w:ascii="Arial" w:hAnsi="Arial" w:cs="Arial"/>
          <w:b/>
          <w:sz w:val="36"/>
          <w:szCs w:val="36"/>
        </w:rPr>
        <w:t xml:space="preserve">Group </w:t>
      </w:r>
      <w:r w:rsidR="0033116C" w:rsidRPr="0005407C">
        <w:rPr>
          <w:rFonts w:ascii="Arial" w:hAnsi="Arial" w:cs="Arial"/>
          <w:b/>
          <w:sz w:val="36"/>
          <w:szCs w:val="36"/>
        </w:rPr>
        <w:t>Complaints</w:t>
      </w:r>
      <w:r w:rsidR="00EF7117">
        <w:rPr>
          <w:rFonts w:ascii="Arial" w:hAnsi="Arial" w:cs="Arial"/>
          <w:b/>
          <w:sz w:val="36"/>
          <w:szCs w:val="36"/>
        </w:rPr>
        <w:t xml:space="preserve"> Handling</w:t>
      </w:r>
      <w:bookmarkStart w:id="0" w:name="_GoBack"/>
      <w:bookmarkEnd w:id="0"/>
      <w:r w:rsidR="0033116C" w:rsidRPr="0005407C">
        <w:rPr>
          <w:rFonts w:ascii="Arial" w:hAnsi="Arial" w:cs="Arial"/>
          <w:b/>
          <w:sz w:val="36"/>
          <w:szCs w:val="36"/>
        </w:rPr>
        <w:t xml:space="preserve"> Policy</w:t>
      </w:r>
      <w:r w:rsidR="004D7142">
        <w:rPr>
          <w:rFonts w:ascii="Arial" w:hAnsi="Arial" w:cs="Arial"/>
          <w:b/>
          <w:sz w:val="36"/>
          <w:szCs w:val="36"/>
        </w:rPr>
        <w:t xml:space="preserve"> </w:t>
      </w:r>
    </w:p>
    <w:tbl>
      <w:tblPr>
        <w:tblW w:w="7025" w:type="dxa"/>
        <w:jc w:val="center"/>
        <w:tblBorders>
          <w:top w:val="nil"/>
          <w:left w:val="nil"/>
          <w:bottom w:val="nil"/>
          <w:right w:val="nil"/>
        </w:tblBorders>
        <w:tblLook w:val="0000" w:firstRow="0" w:lastRow="0" w:firstColumn="0" w:lastColumn="0" w:noHBand="0" w:noVBand="0"/>
      </w:tblPr>
      <w:tblGrid>
        <w:gridCol w:w="4670"/>
        <w:gridCol w:w="2355"/>
      </w:tblGrid>
      <w:tr w:rsidR="0005407C" w:rsidRPr="0005407C" w14:paraId="2CEC44B9" w14:textId="77777777" w:rsidTr="000505DC">
        <w:trPr>
          <w:trHeight w:val="238"/>
          <w:jc w:val="center"/>
        </w:trPr>
        <w:tc>
          <w:tcPr>
            <w:tcW w:w="7025" w:type="dxa"/>
            <w:gridSpan w:val="2"/>
            <w:tcBorders>
              <w:top w:val="single" w:sz="8" w:space="0" w:color="000000"/>
              <w:left w:val="single" w:sz="8" w:space="0" w:color="000000"/>
              <w:bottom w:val="single" w:sz="8" w:space="0" w:color="000000"/>
              <w:right w:val="single" w:sz="8" w:space="0" w:color="000000"/>
            </w:tcBorders>
          </w:tcPr>
          <w:p w14:paraId="668239B2" w14:textId="77777777" w:rsidR="0005407C" w:rsidRPr="0005407C" w:rsidRDefault="0005407C" w:rsidP="0005407C">
            <w:pPr>
              <w:rPr>
                <w:rFonts w:ascii="Arial" w:hAnsi="Arial" w:cs="Arial"/>
                <w:b/>
                <w:sz w:val="22"/>
                <w:szCs w:val="22"/>
                <w:lang w:eastAsia="en-US"/>
              </w:rPr>
            </w:pPr>
            <w:r w:rsidRPr="0005407C">
              <w:rPr>
                <w:rFonts w:ascii="Arial" w:hAnsi="Arial" w:cs="Arial"/>
                <w:b/>
                <w:sz w:val="22"/>
                <w:szCs w:val="22"/>
                <w:lang w:eastAsia="en-US"/>
              </w:rPr>
              <w:t>POLICY IMPLEMENTATION CHECKLIST</w:t>
            </w:r>
          </w:p>
        </w:tc>
      </w:tr>
      <w:tr w:rsidR="0005407C" w:rsidRPr="0005407C" w14:paraId="695162B5" w14:textId="77777777" w:rsidTr="000505DC">
        <w:trPr>
          <w:trHeight w:val="238"/>
          <w:jc w:val="center"/>
        </w:trPr>
        <w:tc>
          <w:tcPr>
            <w:tcW w:w="7025" w:type="dxa"/>
            <w:gridSpan w:val="2"/>
            <w:tcBorders>
              <w:top w:val="single" w:sz="8" w:space="0" w:color="000000"/>
              <w:left w:val="single" w:sz="8" w:space="0" w:color="000000"/>
              <w:bottom w:val="single" w:sz="8" w:space="0" w:color="000000"/>
              <w:right w:val="single" w:sz="8" w:space="0" w:color="000000"/>
            </w:tcBorders>
          </w:tcPr>
          <w:p w14:paraId="7F1525A0" w14:textId="77777777" w:rsidR="0005407C" w:rsidRPr="0005407C" w:rsidRDefault="0005407C" w:rsidP="0005407C">
            <w:pPr>
              <w:rPr>
                <w:rFonts w:ascii="Arial" w:hAnsi="Arial" w:cs="Arial"/>
                <w:sz w:val="22"/>
                <w:szCs w:val="22"/>
                <w:lang w:eastAsia="en-US"/>
              </w:rPr>
            </w:pPr>
          </w:p>
        </w:tc>
      </w:tr>
      <w:tr w:rsidR="0005407C" w:rsidRPr="0005407C" w14:paraId="6B91ED12"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7244B60F" w14:textId="77777777" w:rsidR="0005407C" w:rsidRPr="0005407C" w:rsidRDefault="0005407C" w:rsidP="0005407C">
            <w:pPr>
              <w:rPr>
                <w:rFonts w:ascii="Arial" w:hAnsi="Arial" w:cs="Arial"/>
                <w:sz w:val="22"/>
                <w:szCs w:val="22"/>
                <w:lang w:eastAsia="en-US"/>
              </w:rPr>
            </w:pPr>
            <w:r w:rsidRPr="0005407C">
              <w:rPr>
                <w:rFonts w:ascii="Arial" w:hAnsi="Arial" w:cs="Arial"/>
                <w:bCs/>
                <w:sz w:val="22"/>
                <w:szCs w:val="22"/>
                <w:lang w:eastAsia="en-US"/>
              </w:rPr>
              <w:t xml:space="preserve">Policy Guardian: </w:t>
            </w:r>
          </w:p>
        </w:tc>
        <w:tc>
          <w:tcPr>
            <w:tcW w:w="2355" w:type="dxa"/>
            <w:tcBorders>
              <w:top w:val="single" w:sz="8" w:space="0" w:color="000000"/>
              <w:left w:val="single" w:sz="8" w:space="0" w:color="000000"/>
              <w:bottom w:val="single" w:sz="8" w:space="0" w:color="000000"/>
              <w:right w:val="single" w:sz="8" w:space="0" w:color="000000"/>
            </w:tcBorders>
          </w:tcPr>
          <w:p w14:paraId="51094466" w14:textId="77777777" w:rsidR="0005407C" w:rsidRPr="0005407C" w:rsidRDefault="00555143" w:rsidP="0005407C">
            <w:pPr>
              <w:rPr>
                <w:rFonts w:ascii="Arial" w:hAnsi="Arial" w:cs="Arial"/>
                <w:sz w:val="22"/>
                <w:szCs w:val="22"/>
                <w:lang w:eastAsia="en-US"/>
              </w:rPr>
            </w:pPr>
            <w:r>
              <w:rPr>
                <w:rFonts w:ascii="Arial" w:hAnsi="Arial" w:cs="Arial"/>
                <w:sz w:val="22"/>
                <w:szCs w:val="22"/>
                <w:lang w:eastAsia="en-US"/>
              </w:rPr>
              <w:t>Director of Finance &amp; Governance</w:t>
            </w:r>
          </w:p>
        </w:tc>
      </w:tr>
      <w:tr w:rsidR="0005407C" w:rsidRPr="0005407C" w14:paraId="0AEAD1D6"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5840BA95" w14:textId="77777777" w:rsidR="0005407C" w:rsidRPr="0005407C" w:rsidRDefault="0005407C" w:rsidP="0005407C">
            <w:pPr>
              <w:rPr>
                <w:rFonts w:ascii="Arial" w:hAnsi="Arial" w:cs="Arial"/>
                <w:sz w:val="22"/>
                <w:szCs w:val="22"/>
                <w:lang w:eastAsia="en-US"/>
              </w:rPr>
            </w:pPr>
            <w:r w:rsidRPr="0005407C">
              <w:rPr>
                <w:rFonts w:ascii="Arial" w:hAnsi="Arial" w:cs="Arial"/>
                <w:bCs/>
                <w:sz w:val="22"/>
                <w:szCs w:val="22"/>
                <w:lang w:eastAsia="en-US"/>
              </w:rPr>
              <w:t xml:space="preserve">Author: </w:t>
            </w:r>
          </w:p>
        </w:tc>
        <w:tc>
          <w:tcPr>
            <w:tcW w:w="2355" w:type="dxa"/>
            <w:tcBorders>
              <w:top w:val="single" w:sz="8" w:space="0" w:color="000000"/>
              <w:left w:val="single" w:sz="8" w:space="0" w:color="000000"/>
              <w:bottom w:val="single" w:sz="8" w:space="0" w:color="000000"/>
              <w:right w:val="single" w:sz="8" w:space="0" w:color="000000"/>
            </w:tcBorders>
          </w:tcPr>
          <w:p w14:paraId="4642C776" w14:textId="77777777" w:rsidR="0005407C" w:rsidRPr="0005407C" w:rsidRDefault="00555143" w:rsidP="0005407C">
            <w:pPr>
              <w:rPr>
                <w:rFonts w:ascii="Arial" w:hAnsi="Arial" w:cs="Arial"/>
                <w:sz w:val="22"/>
                <w:szCs w:val="22"/>
                <w:lang w:eastAsia="en-US"/>
              </w:rPr>
            </w:pPr>
            <w:r>
              <w:rPr>
                <w:rFonts w:ascii="Arial" w:hAnsi="Arial" w:cs="Arial"/>
                <w:sz w:val="22"/>
                <w:szCs w:val="22"/>
                <w:lang w:eastAsia="en-US"/>
              </w:rPr>
              <w:t>Governance Manager</w:t>
            </w:r>
          </w:p>
        </w:tc>
      </w:tr>
      <w:tr w:rsidR="0005407C" w:rsidRPr="0005407C" w14:paraId="29E3F111"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6D80BBA8" w14:textId="77777777" w:rsidR="0005407C" w:rsidRPr="0005407C" w:rsidRDefault="0005407C" w:rsidP="0005407C">
            <w:pPr>
              <w:rPr>
                <w:rFonts w:ascii="Arial" w:hAnsi="Arial" w:cs="Arial"/>
                <w:sz w:val="22"/>
                <w:szCs w:val="22"/>
                <w:lang w:eastAsia="en-US"/>
              </w:rPr>
            </w:pPr>
            <w:r w:rsidRPr="0005407C">
              <w:rPr>
                <w:rFonts w:ascii="Arial" w:hAnsi="Arial" w:cs="Arial"/>
                <w:bCs/>
                <w:sz w:val="22"/>
                <w:szCs w:val="22"/>
                <w:lang w:eastAsia="en-US"/>
              </w:rPr>
              <w:t xml:space="preserve">Version number: </w:t>
            </w:r>
          </w:p>
        </w:tc>
        <w:tc>
          <w:tcPr>
            <w:tcW w:w="2355" w:type="dxa"/>
            <w:tcBorders>
              <w:top w:val="single" w:sz="8" w:space="0" w:color="000000"/>
              <w:left w:val="single" w:sz="8" w:space="0" w:color="000000"/>
              <w:bottom w:val="single" w:sz="8" w:space="0" w:color="000000"/>
              <w:right w:val="single" w:sz="8" w:space="0" w:color="000000"/>
            </w:tcBorders>
          </w:tcPr>
          <w:p w14:paraId="7EAC0FB8" w14:textId="6D3A3E8A" w:rsidR="0005407C" w:rsidRPr="0005407C" w:rsidRDefault="00D51174" w:rsidP="0005407C">
            <w:pPr>
              <w:rPr>
                <w:rFonts w:ascii="Arial" w:hAnsi="Arial" w:cs="Arial"/>
                <w:sz w:val="22"/>
                <w:szCs w:val="22"/>
                <w:lang w:eastAsia="en-US"/>
              </w:rPr>
            </w:pPr>
            <w:r>
              <w:rPr>
                <w:rFonts w:ascii="Arial" w:hAnsi="Arial" w:cs="Arial"/>
                <w:sz w:val="22"/>
                <w:szCs w:val="22"/>
                <w:lang w:eastAsia="en-US"/>
              </w:rPr>
              <w:t>2.</w:t>
            </w:r>
            <w:r w:rsidR="00387155">
              <w:rPr>
                <w:rFonts w:ascii="Arial" w:hAnsi="Arial" w:cs="Arial"/>
                <w:sz w:val="22"/>
                <w:szCs w:val="22"/>
                <w:lang w:eastAsia="en-US"/>
              </w:rPr>
              <w:t>1</w:t>
            </w:r>
          </w:p>
        </w:tc>
      </w:tr>
      <w:tr w:rsidR="0005407C" w:rsidRPr="0005407C" w14:paraId="2B0D6AF4"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28A3F052" w14:textId="77777777" w:rsidR="0005407C" w:rsidRPr="0005407C" w:rsidRDefault="0005407C" w:rsidP="0005407C">
            <w:pPr>
              <w:rPr>
                <w:rFonts w:ascii="Arial" w:hAnsi="Arial" w:cs="Arial"/>
                <w:sz w:val="22"/>
                <w:szCs w:val="22"/>
                <w:lang w:eastAsia="en-US"/>
              </w:rPr>
            </w:pPr>
            <w:r w:rsidRPr="0005407C">
              <w:rPr>
                <w:rFonts w:ascii="Arial" w:hAnsi="Arial" w:cs="Arial"/>
                <w:bCs/>
                <w:sz w:val="22"/>
                <w:szCs w:val="22"/>
                <w:lang w:eastAsia="en-US"/>
              </w:rPr>
              <w:t xml:space="preserve">Approved by Chief Executive on: </w:t>
            </w:r>
          </w:p>
        </w:tc>
        <w:tc>
          <w:tcPr>
            <w:tcW w:w="2355" w:type="dxa"/>
            <w:tcBorders>
              <w:top w:val="single" w:sz="8" w:space="0" w:color="000000"/>
              <w:left w:val="single" w:sz="8" w:space="0" w:color="000000"/>
              <w:bottom w:val="single" w:sz="8" w:space="0" w:color="000000"/>
              <w:right w:val="single" w:sz="8" w:space="0" w:color="000000"/>
            </w:tcBorders>
          </w:tcPr>
          <w:p w14:paraId="344736C8" w14:textId="77777777" w:rsidR="0005407C" w:rsidRPr="0005407C" w:rsidRDefault="00C52817" w:rsidP="0005407C">
            <w:pPr>
              <w:rPr>
                <w:rFonts w:ascii="Arial" w:hAnsi="Arial" w:cs="Arial"/>
                <w:sz w:val="22"/>
                <w:szCs w:val="22"/>
                <w:lang w:eastAsia="en-US"/>
              </w:rPr>
            </w:pPr>
            <w:r>
              <w:rPr>
                <w:rFonts w:ascii="Arial" w:hAnsi="Arial" w:cs="Arial"/>
                <w:sz w:val="22"/>
                <w:szCs w:val="22"/>
                <w:lang w:eastAsia="en-US"/>
              </w:rPr>
              <w:t>May 2019</w:t>
            </w:r>
          </w:p>
        </w:tc>
      </w:tr>
      <w:tr w:rsidR="0005407C" w:rsidRPr="0005407C" w14:paraId="65F17713"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3CCCD361" w14:textId="77777777" w:rsidR="0005407C" w:rsidRPr="0005407C" w:rsidRDefault="00D22E0C" w:rsidP="0005407C">
            <w:pPr>
              <w:rPr>
                <w:rFonts w:ascii="Arial" w:hAnsi="Arial" w:cs="Arial"/>
                <w:sz w:val="22"/>
                <w:szCs w:val="22"/>
                <w:lang w:eastAsia="en-US"/>
              </w:rPr>
            </w:pPr>
            <w:r>
              <w:rPr>
                <w:rFonts w:ascii="Arial" w:hAnsi="Arial" w:cs="Arial"/>
                <w:sz w:val="22"/>
                <w:szCs w:val="22"/>
                <w:lang w:eastAsia="en-US"/>
              </w:rPr>
              <w:t>Governing Body Approved:</w:t>
            </w:r>
          </w:p>
        </w:tc>
        <w:tc>
          <w:tcPr>
            <w:tcW w:w="2355" w:type="dxa"/>
            <w:tcBorders>
              <w:top w:val="single" w:sz="8" w:space="0" w:color="000000"/>
              <w:left w:val="single" w:sz="8" w:space="0" w:color="000000"/>
              <w:bottom w:val="single" w:sz="8" w:space="0" w:color="000000"/>
              <w:right w:val="single" w:sz="8" w:space="0" w:color="000000"/>
            </w:tcBorders>
          </w:tcPr>
          <w:p w14:paraId="18D607AF" w14:textId="77777777" w:rsidR="0005407C" w:rsidRPr="0005407C" w:rsidRDefault="00C52817" w:rsidP="0005407C">
            <w:pPr>
              <w:rPr>
                <w:rFonts w:ascii="Arial" w:hAnsi="Arial" w:cs="Arial"/>
                <w:sz w:val="22"/>
                <w:szCs w:val="22"/>
                <w:lang w:eastAsia="en-US"/>
              </w:rPr>
            </w:pPr>
            <w:r w:rsidRPr="00C52817">
              <w:rPr>
                <w:rFonts w:ascii="Arial" w:hAnsi="Arial" w:cs="Arial"/>
                <w:sz w:val="22"/>
                <w:szCs w:val="22"/>
                <w:lang w:eastAsia="en-US"/>
              </w:rPr>
              <w:t>May 2019</w:t>
            </w:r>
          </w:p>
        </w:tc>
      </w:tr>
      <w:tr w:rsidR="0005407C" w:rsidRPr="0005407C" w14:paraId="5D85A937"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7B71FE13" w14:textId="77777777" w:rsidR="0005407C" w:rsidRPr="0005407C" w:rsidRDefault="0005407C" w:rsidP="0005407C">
            <w:pPr>
              <w:rPr>
                <w:rFonts w:ascii="Arial" w:hAnsi="Arial" w:cs="Arial"/>
                <w:sz w:val="22"/>
                <w:szCs w:val="22"/>
                <w:lang w:eastAsia="en-US"/>
              </w:rPr>
            </w:pPr>
            <w:r w:rsidRPr="0005407C">
              <w:rPr>
                <w:rFonts w:ascii="Arial" w:hAnsi="Arial" w:cs="Arial"/>
                <w:bCs/>
                <w:sz w:val="22"/>
                <w:szCs w:val="22"/>
                <w:lang w:eastAsia="en-US"/>
              </w:rPr>
              <w:t xml:space="preserve">Effective from: </w:t>
            </w:r>
          </w:p>
        </w:tc>
        <w:tc>
          <w:tcPr>
            <w:tcW w:w="2355" w:type="dxa"/>
            <w:tcBorders>
              <w:top w:val="single" w:sz="8" w:space="0" w:color="000000"/>
              <w:left w:val="single" w:sz="8" w:space="0" w:color="000000"/>
              <w:bottom w:val="single" w:sz="8" w:space="0" w:color="000000"/>
              <w:right w:val="single" w:sz="8" w:space="0" w:color="000000"/>
            </w:tcBorders>
          </w:tcPr>
          <w:p w14:paraId="5F2D0780" w14:textId="77777777" w:rsidR="0005407C" w:rsidRPr="0005407C" w:rsidRDefault="00C52817" w:rsidP="0005407C">
            <w:pPr>
              <w:rPr>
                <w:rFonts w:ascii="Arial" w:hAnsi="Arial" w:cs="Arial"/>
                <w:sz w:val="22"/>
                <w:szCs w:val="22"/>
                <w:lang w:eastAsia="en-US"/>
              </w:rPr>
            </w:pPr>
            <w:r w:rsidRPr="00C52817">
              <w:rPr>
                <w:rFonts w:ascii="Arial" w:hAnsi="Arial" w:cs="Arial"/>
                <w:sz w:val="22"/>
                <w:szCs w:val="22"/>
                <w:lang w:eastAsia="en-US"/>
              </w:rPr>
              <w:t>May 2019</w:t>
            </w:r>
          </w:p>
        </w:tc>
      </w:tr>
      <w:tr w:rsidR="0005407C" w:rsidRPr="0005407C" w14:paraId="06822159"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4AB63F41" w14:textId="77777777" w:rsidR="000A0A78" w:rsidRPr="0005407C" w:rsidRDefault="000A0A78" w:rsidP="0005407C">
            <w:pPr>
              <w:rPr>
                <w:rFonts w:ascii="Arial" w:hAnsi="Arial" w:cs="Arial"/>
                <w:sz w:val="22"/>
                <w:szCs w:val="22"/>
                <w:lang w:eastAsia="en-US"/>
              </w:rPr>
            </w:pPr>
            <w:r>
              <w:rPr>
                <w:rFonts w:ascii="Arial" w:hAnsi="Arial" w:cs="Arial"/>
                <w:bCs/>
                <w:sz w:val="22"/>
                <w:szCs w:val="22"/>
                <w:lang w:eastAsia="en-US"/>
              </w:rPr>
              <w:t>Date of Last Review:</w:t>
            </w:r>
          </w:p>
        </w:tc>
        <w:tc>
          <w:tcPr>
            <w:tcW w:w="2355" w:type="dxa"/>
            <w:tcBorders>
              <w:top w:val="single" w:sz="8" w:space="0" w:color="000000"/>
              <w:left w:val="single" w:sz="8" w:space="0" w:color="000000"/>
              <w:bottom w:val="single" w:sz="8" w:space="0" w:color="000000"/>
              <w:right w:val="single" w:sz="8" w:space="0" w:color="000000"/>
            </w:tcBorders>
          </w:tcPr>
          <w:p w14:paraId="4CA58F95" w14:textId="6E7E2BB7" w:rsidR="0005407C" w:rsidRPr="0005407C" w:rsidRDefault="00F313ED" w:rsidP="0005407C">
            <w:pPr>
              <w:rPr>
                <w:rFonts w:ascii="Arial" w:hAnsi="Arial" w:cs="Arial"/>
                <w:sz w:val="22"/>
                <w:szCs w:val="22"/>
                <w:lang w:eastAsia="en-US"/>
              </w:rPr>
            </w:pPr>
            <w:r>
              <w:rPr>
                <w:rFonts w:ascii="Arial" w:hAnsi="Arial" w:cs="Arial"/>
                <w:sz w:val="22"/>
                <w:szCs w:val="22"/>
                <w:lang w:eastAsia="en-US"/>
              </w:rPr>
              <w:t>August 2023</w:t>
            </w:r>
          </w:p>
        </w:tc>
      </w:tr>
      <w:tr w:rsidR="000A0A78" w:rsidRPr="0005407C" w14:paraId="7D5F3174"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4945FB1E" w14:textId="77777777" w:rsidR="000A0A78" w:rsidRPr="0005407C" w:rsidRDefault="000A0A78" w:rsidP="0005407C">
            <w:pPr>
              <w:rPr>
                <w:rFonts w:ascii="Arial" w:hAnsi="Arial" w:cs="Arial"/>
                <w:bCs/>
                <w:sz w:val="22"/>
                <w:szCs w:val="22"/>
                <w:lang w:eastAsia="en-US"/>
              </w:rPr>
            </w:pPr>
            <w:r>
              <w:rPr>
                <w:rFonts w:ascii="Arial" w:hAnsi="Arial" w:cs="Arial"/>
                <w:bCs/>
                <w:sz w:val="22"/>
                <w:szCs w:val="22"/>
                <w:lang w:eastAsia="en-US"/>
              </w:rPr>
              <w:t>Date of Next Review:</w:t>
            </w:r>
          </w:p>
        </w:tc>
        <w:tc>
          <w:tcPr>
            <w:tcW w:w="2355" w:type="dxa"/>
            <w:tcBorders>
              <w:top w:val="single" w:sz="8" w:space="0" w:color="000000"/>
              <w:left w:val="single" w:sz="8" w:space="0" w:color="000000"/>
              <w:bottom w:val="single" w:sz="8" w:space="0" w:color="000000"/>
              <w:right w:val="single" w:sz="8" w:space="0" w:color="000000"/>
            </w:tcBorders>
          </w:tcPr>
          <w:p w14:paraId="1CBF990C" w14:textId="796007C9" w:rsidR="000A0A78" w:rsidRDefault="00F313ED" w:rsidP="0005407C">
            <w:pPr>
              <w:rPr>
                <w:rFonts w:ascii="Arial" w:hAnsi="Arial" w:cs="Arial"/>
                <w:sz w:val="22"/>
                <w:szCs w:val="22"/>
                <w:lang w:eastAsia="en-US"/>
              </w:rPr>
            </w:pPr>
            <w:r>
              <w:rPr>
                <w:rFonts w:ascii="Arial" w:hAnsi="Arial" w:cs="Arial"/>
                <w:sz w:val="22"/>
                <w:szCs w:val="22"/>
                <w:lang w:eastAsia="en-US"/>
              </w:rPr>
              <w:t>August 202</w:t>
            </w:r>
            <w:r w:rsidR="00782E6B">
              <w:rPr>
                <w:rFonts w:ascii="Arial" w:hAnsi="Arial" w:cs="Arial"/>
                <w:sz w:val="22"/>
                <w:szCs w:val="22"/>
                <w:lang w:eastAsia="en-US"/>
              </w:rPr>
              <w:t>6</w:t>
            </w:r>
          </w:p>
        </w:tc>
      </w:tr>
      <w:tr w:rsidR="0005407C" w:rsidRPr="0005407C" w14:paraId="3191813D"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47F93603" w14:textId="77777777" w:rsidR="0005407C" w:rsidRPr="0005407C" w:rsidRDefault="0005407C" w:rsidP="0005407C">
            <w:pPr>
              <w:rPr>
                <w:rFonts w:ascii="Arial" w:hAnsi="Arial" w:cs="Arial"/>
                <w:sz w:val="22"/>
                <w:szCs w:val="22"/>
                <w:lang w:eastAsia="en-US"/>
              </w:rPr>
            </w:pPr>
            <w:r w:rsidRPr="0005407C">
              <w:rPr>
                <w:rFonts w:ascii="Arial" w:hAnsi="Arial" w:cs="Arial"/>
                <w:bCs/>
                <w:sz w:val="22"/>
                <w:szCs w:val="22"/>
                <w:lang w:eastAsia="en-US"/>
              </w:rPr>
              <w:t xml:space="preserve">Diversity compliant: </w:t>
            </w:r>
          </w:p>
        </w:tc>
        <w:tc>
          <w:tcPr>
            <w:tcW w:w="2355" w:type="dxa"/>
            <w:tcBorders>
              <w:top w:val="single" w:sz="8" w:space="0" w:color="000000"/>
              <w:left w:val="single" w:sz="8" w:space="0" w:color="000000"/>
              <w:bottom w:val="single" w:sz="8" w:space="0" w:color="000000"/>
              <w:right w:val="single" w:sz="8" w:space="0" w:color="000000"/>
            </w:tcBorders>
          </w:tcPr>
          <w:p w14:paraId="3E99E922" w14:textId="77777777" w:rsidR="0005407C" w:rsidRPr="0005407C" w:rsidRDefault="0005407C" w:rsidP="0005407C">
            <w:pPr>
              <w:rPr>
                <w:rFonts w:ascii="Arial" w:hAnsi="Arial" w:cs="Arial"/>
                <w:sz w:val="22"/>
                <w:szCs w:val="22"/>
                <w:lang w:eastAsia="en-US"/>
              </w:rPr>
            </w:pPr>
            <w:r>
              <w:rPr>
                <w:rFonts w:ascii="Arial" w:hAnsi="Arial" w:cs="Arial"/>
                <w:sz w:val="22"/>
                <w:szCs w:val="22"/>
                <w:lang w:eastAsia="en-US"/>
              </w:rPr>
              <w:t>Yes</w:t>
            </w:r>
          </w:p>
        </w:tc>
      </w:tr>
      <w:tr w:rsidR="0005407C" w:rsidRPr="0005407C" w14:paraId="2F2EAC26"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3617CA5E" w14:textId="77777777" w:rsidR="0005407C" w:rsidRPr="0005407C" w:rsidRDefault="0005407C" w:rsidP="0005407C">
            <w:pPr>
              <w:rPr>
                <w:rFonts w:ascii="Arial" w:hAnsi="Arial" w:cs="Arial"/>
                <w:bCs/>
                <w:sz w:val="22"/>
                <w:szCs w:val="22"/>
                <w:lang w:eastAsia="en-US"/>
              </w:rPr>
            </w:pPr>
            <w:r w:rsidRPr="0005407C">
              <w:rPr>
                <w:rFonts w:ascii="Arial" w:hAnsi="Arial" w:cs="Arial"/>
                <w:bCs/>
                <w:sz w:val="22"/>
                <w:szCs w:val="22"/>
                <w:lang w:eastAsia="en-US"/>
              </w:rPr>
              <w:t>Equality Impact Assessment required:</w:t>
            </w:r>
          </w:p>
        </w:tc>
        <w:tc>
          <w:tcPr>
            <w:tcW w:w="2355" w:type="dxa"/>
            <w:tcBorders>
              <w:top w:val="single" w:sz="8" w:space="0" w:color="000000"/>
              <w:left w:val="single" w:sz="8" w:space="0" w:color="000000"/>
              <w:bottom w:val="single" w:sz="8" w:space="0" w:color="000000"/>
              <w:right w:val="single" w:sz="8" w:space="0" w:color="000000"/>
            </w:tcBorders>
          </w:tcPr>
          <w:p w14:paraId="49BB3D62" w14:textId="7417910B" w:rsidR="0005407C" w:rsidRPr="0005407C" w:rsidRDefault="00F313ED" w:rsidP="0005407C">
            <w:pPr>
              <w:rPr>
                <w:rFonts w:ascii="Arial" w:hAnsi="Arial" w:cs="Arial"/>
                <w:sz w:val="22"/>
                <w:szCs w:val="22"/>
                <w:lang w:eastAsia="en-US"/>
              </w:rPr>
            </w:pPr>
            <w:r>
              <w:rPr>
                <w:rFonts w:ascii="Arial" w:hAnsi="Arial" w:cs="Arial"/>
                <w:sz w:val="22"/>
                <w:szCs w:val="22"/>
                <w:lang w:eastAsia="en-US"/>
              </w:rPr>
              <w:t>Yes</w:t>
            </w:r>
          </w:p>
        </w:tc>
      </w:tr>
      <w:tr w:rsidR="0005407C" w:rsidRPr="0005407C" w14:paraId="0797AEC7"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2C8EF596" w14:textId="77777777" w:rsidR="0005407C" w:rsidRPr="0005407C" w:rsidRDefault="0005407C" w:rsidP="0005407C">
            <w:pPr>
              <w:rPr>
                <w:rFonts w:ascii="Arial" w:hAnsi="Arial" w:cs="Arial"/>
                <w:sz w:val="22"/>
                <w:szCs w:val="22"/>
                <w:lang w:eastAsia="en-US"/>
              </w:rPr>
            </w:pPr>
            <w:r w:rsidRPr="0005407C">
              <w:rPr>
                <w:rFonts w:ascii="Arial" w:hAnsi="Arial" w:cs="Arial"/>
                <w:bCs/>
                <w:sz w:val="22"/>
                <w:szCs w:val="22"/>
                <w:lang w:eastAsia="en-US"/>
              </w:rPr>
              <w:t xml:space="preserve">Data Protection compliant: </w:t>
            </w:r>
          </w:p>
        </w:tc>
        <w:tc>
          <w:tcPr>
            <w:tcW w:w="2355" w:type="dxa"/>
            <w:tcBorders>
              <w:top w:val="single" w:sz="8" w:space="0" w:color="000000"/>
              <w:left w:val="single" w:sz="8" w:space="0" w:color="000000"/>
              <w:bottom w:val="single" w:sz="8" w:space="0" w:color="000000"/>
              <w:right w:val="single" w:sz="8" w:space="0" w:color="000000"/>
            </w:tcBorders>
          </w:tcPr>
          <w:p w14:paraId="037055C9" w14:textId="77777777" w:rsidR="0005407C" w:rsidRPr="0005407C" w:rsidRDefault="0005407C" w:rsidP="0005407C">
            <w:pPr>
              <w:rPr>
                <w:rFonts w:ascii="Arial" w:hAnsi="Arial" w:cs="Arial"/>
                <w:sz w:val="22"/>
                <w:szCs w:val="22"/>
                <w:lang w:eastAsia="en-US"/>
              </w:rPr>
            </w:pPr>
            <w:r>
              <w:rPr>
                <w:rFonts w:ascii="Arial" w:hAnsi="Arial" w:cs="Arial"/>
                <w:sz w:val="22"/>
                <w:szCs w:val="22"/>
                <w:lang w:eastAsia="en-US"/>
              </w:rPr>
              <w:t>Yes</w:t>
            </w:r>
          </w:p>
        </w:tc>
      </w:tr>
      <w:tr w:rsidR="0005407C" w:rsidRPr="0005407C" w14:paraId="1644384F"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6118C8F4" w14:textId="77777777" w:rsidR="0005407C" w:rsidRPr="0005407C" w:rsidRDefault="0005407C" w:rsidP="0005407C">
            <w:pPr>
              <w:rPr>
                <w:rFonts w:ascii="Arial" w:hAnsi="Arial" w:cs="Arial"/>
                <w:sz w:val="22"/>
                <w:szCs w:val="22"/>
                <w:lang w:eastAsia="en-US"/>
              </w:rPr>
            </w:pPr>
            <w:r w:rsidRPr="0005407C">
              <w:rPr>
                <w:rFonts w:ascii="Arial" w:hAnsi="Arial" w:cs="Arial"/>
                <w:bCs/>
                <w:sz w:val="22"/>
                <w:szCs w:val="22"/>
                <w:lang w:eastAsia="en-US"/>
              </w:rPr>
              <w:t xml:space="preserve">Health &amp; Safety compliant: </w:t>
            </w:r>
          </w:p>
        </w:tc>
        <w:tc>
          <w:tcPr>
            <w:tcW w:w="2355" w:type="dxa"/>
            <w:tcBorders>
              <w:top w:val="single" w:sz="8" w:space="0" w:color="000000"/>
              <w:left w:val="single" w:sz="8" w:space="0" w:color="000000"/>
              <w:bottom w:val="single" w:sz="8" w:space="0" w:color="000000"/>
              <w:right w:val="single" w:sz="8" w:space="0" w:color="000000"/>
            </w:tcBorders>
          </w:tcPr>
          <w:p w14:paraId="0EE22F7B" w14:textId="77777777" w:rsidR="0005407C" w:rsidRPr="0005407C" w:rsidRDefault="0005407C" w:rsidP="0005407C">
            <w:pPr>
              <w:rPr>
                <w:rFonts w:ascii="Arial" w:hAnsi="Arial" w:cs="Arial"/>
                <w:sz w:val="22"/>
                <w:szCs w:val="22"/>
                <w:lang w:eastAsia="en-US"/>
              </w:rPr>
            </w:pPr>
            <w:r>
              <w:rPr>
                <w:rFonts w:ascii="Arial" w:hAnsi="Arial" w:cs="Arial"/>
                <w:sz w:val="22"/>
                <w:szCs w:val="22"/>
                <w:lang w:eastAsia="en-US"/>
              </w:rPr>
              <w:t>Yes</w:t>
            </w:r>
          </w:p>
        </w:tc>
      </w:tr>
      <w:tr w:rsidR="00E20D1A" w:rsidRPr="0005407C" w14:paraId="565A75EB"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5230F222" w14:textId="77777777" w:rsidR="00E20D1A" w:rsidRPr="0005407C" w:rsidRDefault="00E20D1A" w:rsidP="0005407C">
            <w:pPr>
              <w:rPr>
                <w:rFonts w:ascii="Arial" w:hAnsi="Arial" w:cs="Arial"/>
                <w:bCs/>
                <w:sz w:val="22"/>
                <w:szCs w:val="22"/>
                <w:lang w:eastAsia="en-US"/>
              </w:rPr>
            </w:pPr>
            <w:r w:rsidRPr="0005407C">
              <w:rPr>
                <w:rFonts w:ascii="Arial" w:hAnsi="Arial" w:cs="Arial"/>
                <w:bCs/>
                <w:sz w:val="22"/>
                <w:szCs w:val="22"/>
                <w:lang w:eastAsia="en-US"/>
              </w:rPr>
              <w:t>Procedure implemented:</w:t>
            </w:r>
          </w:p>
        </w:tc>
        <w:tc>
          <w:tcPr>
            <w:tcW w:w="2355" w:type="dxa"/>
            <w:tcBorders>
              <w:top w:val="single" w:sz="8" w:space="0" w:color="000000"/>
              <w:left w:val="single" w:sz="8" w:space="0" w:color="000000"/>
              <w:bottom w:val="single" w:sz="8" w:space="0" w:color="000000"/>
              <w:right w:val="single" w:sz="8" w:space="0" w:color="000000"/>
            </w:tcBorders>
          </w:tcPr>
          <w:p w14:paraId="3AC5EE79" w14:textId="77777777" w:rsidR="00E20D1A" w:rsidRPr="0005407C" w:rsidRDefault="00F6694B" w:rsidP="0005407C">
            <w:pPr>
              <w:rPr>
                <w:rFonts w:ascii="Arial" w:hAnsi="Arial" w:cs="Arial"/>
                <w:sz w:val="22"/>
                <w:szCs w:val="22"/>
                <w:lang w:eastAsia="en-US"/>
              </w:rPr>
            </w:pPr>
            <w:r>
              <w:rPr>
                <w:rFonts w:ascii="Arial" w:hAnsi="Arial" w:cs="Arial"/>
                <w:sz w:val="22"/>
                <w:szCs w:val="22"/>
                <w:lang w:eastAsia="en-US"/>
              </w:rPr>
              <w:t>Yes</w:t>
            </w:r>
          </w:p>
        </w:tc>
      </w:tr>
      <w:tr w:rsidR="00E20D1A" w:rsidRPr="0005407C" w14:paraId="3F620FBD"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676A89AB" w14:textId="77777777" w:rsidR="00E20D1A" w:rsidRPr="0005407C" w:rsidRDefault="00E20D1A" w:rsidP="0005407C">
            <w:pPr>
              <w:rPr>
                <w:rFonts w:ascii="Arial" w:hAnsi="Arial" w:cs="Arial"/>
                <w:bCs/>
                <w:sz w:val="22"/>
                <w:szCs w:val="22"/>
                <w:lang w:eastAsia="en-US"/>
              </w:rPr>
            </w:pPr>
            <w:r w:rsidRPr="0005407C">
              <w:rPr>
                <w:rFonts w:ascii="Arial" w:hAnsi="Arial" w:cs="Arial"/>
                <w:bCs/>
                <w:sz w:val="22"/>
                <w:szCs w:val="22"/>
                <w:lang w:eastAsia="en-US"/>
              </w:rPr>
              <w:t>QL system changes made:</w:t>
            </w:r>
          </w:p>
        </w:tc>
        <w:tc>
          <w:tcPr>
            <w:tcW w:w="2355" w:type="dxa"/>
            <w:tcBorders>
              <w:top w:val="single" w:sz="8" w:space="0" w:color="000000"/>
              <w:left w:val="single" w:sz="8" w:space="0" w:color="000000"/>
              <w:bottom w:val="single" w:sz="8" w:space="0" w:color="000000"/>
              <w:right w:val="single" w:sz="8" w:space="0" w:color="000000"/>
            </w:tcBorders>
          </w:tcPr>
          <w:p w14:paraId="7D304207" w14:textId="77777777" w:rsidR="00E20D1A" w:rsidRPr="0005407C" w:rsidRDefault="00F6694B" w:rsidP="0005407C">
            <w:pPr>
              <w:rPr>
                <w:rFonts w:ascii="Arial" w:hAnsi="Arial" w:cs="Arial"/>
                <w:sz w:val="22"/>
                <w:szCs w:val="22"/>
                <w:lang w:eastAsia="en-US"/>
              </w:rPr>
            </w:pPr>
            <w:r>
              <w:rPr>
                <w:rFonts w:ascii="Arial" w:hAnsi="Arial" w:cs="Arial"/>
                <w:sz w:val="22"/>
                <w:szCs w:val="22"/>
                <w:lang w:eastAsia="en-US"/>
              </w:rPr>
              <w:t>Yes</w:t>
            </w:r>
          </w:p>
        </w:tc>
      </w:tr>
      <w:tr w:rsidR="00E20D1A" w:rsidRPr="0005407C" w14:paraId="25D5978E"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30028F9E" w14:textId="77777777" w:rsidR="00E20D1A" w:rsidRPr="0005407C" w:rsidRDefault="00E20D1A" w:rsidP="0005407C">
            <w:pPr>
              <w:rPr>
                <w:rFonts w:ascii="Arial" w:hAnsi="Arial" w:cs="Arial"/>
                <w:bCs/>
                <w:sz w:val="22"/>
                <w:szCs w:val="22"/>
                <w:lang w:eastAsia="en-US"/>
              </w:rPr>
            </w:pPr>
            <w:r w:rsidRPr="0005407C">
              <w:rPr>
                <w:rFonts w:ascii="Arial" w:hAnsi="Arial" w:cs="Arial"/>
                <w:bCs/>
                <w:sz w:val="22"/>
                <w:szCs w:val="22"/>
                <w:lang w:eastAsia="en-US"/>
              </w:rPr>
              <w:t>KPIs / reporting arrangements implemented:</w:t>
            </w:r>
          </w:p>
        </w:tc>
        <w:tc>
          <w:tcPr>
            <w:tcW w:w="2355" w:type="dxa"/>
            <w:tcBorders>
              <w:top w:val="single" w:sz="8" w:space="0" w:color="000000"/>
              <w:left w:val="single" w:sz="8" w:space="0" w:color="000000"/>
              <w:bottom w:val="single" w:sz="8" w:space="0" w:color="000000"/>
              <w:right w:val="single" w:sz="8" w:space="0" w:color="000000"/>
            </w:tcBorders>
          </w:tcPr>
          <w:p w14:paraId="6D4C5E96" w14:textId="77777777" w:rsidR="00E20D1A" w:rsidRPr="0005407C" w:rsidRDefault="00F6694B" w:rsidP="0005407C">
            <w:pPr>
              <w:rPr>
                <w:rFonts w:ascii="Arial" w:hAnsi="Arial" w:cs="Arial"/>
                <w:sz w:val="22"/>
                <w:szCs w:val="22"/>
                <w:lang w:eastAsia="en-US"/>
              </w:rPr>
            </w:pPr>
            <w:r>
              <w:rPr>
                <w:rFonts w:ascii="Arial" w:hAnsi="Arial" w:cs="Arial"/>
                <w:sz w:val="22"/>
                <w:szCs w:val="22"/>
                <w:lang w:eastAsia="en-US"/>
              </w:rPr>
              <w:t>Yes</w:t>
            </w:r>
          </w:p>
        </w:tc>
      </w:tr>
      <w:tr w:rsidR="00E20D1A" w:rsidRPr="0005407C" w14:paraId="1F82A03B"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0E23EE31" w14:textId="77777777" w:rsidR="00E20D1A" w:rsidRPr="0005407C" w:rsidRDefault="00E20D1A" w:rsidP="0005407C">
            <w:pPr>
              <w:rPr>
                <w:rFonts w:ascii="Arial" w:hAnsi="Arial" w:cs="Arial"/>
                <w:bCs/>
                <w:sz w:val="22"/>
                <w:szCs w:val="22"/>
                <w:lang w:eastAsia="en-US"/>
              </w:rPr>
            </w:pPr>
            <w:r w:rsidRPr="0005407C">
              <w:rPr>
                <w:rFonts w:ascii="Arial" w:hAnsi="Arial" w:cs="Arial"/>
                <w:bCs/>
                <w:sz w:val="22"/>
                <w:szCs w:val="22"/>
                <w:lang w:eastAsia="en-US"/>
              </w:rPr>
              <w:t>Training Completed:</w:t>
            </w:r>
          </w:p>
        </w:tc>
        <w:tc>
          <w:tcPr>
            <w:tcW w:w="2355" w:type="dxa"/>
            <w:tcBorders>
              <w:top w:val="single" w:sz="8" w:space="0" w:color="000000"/>
              <w:left w:val="single" w:sz="8" w:space="0" w:color="000000"/>
              <w:bottom w:val="single" w:sz="8" w:space="0" w:color="000000"/>
              <w:right w:val="single" w:sz="8" w:space="0" w:color="000000"/>
            </w:tcBorders>
          </w:tcPr>
          <w:p w14:paraId="13758BD8" w14:textId="77777777" w:rsidR="00E20D1A" w:rsidRPr="0005407C" w:rsidRDefault="00F6694B" w:rsidP="0005407C">
            <w:pPr>
              <w:rPr>
                <w:rFonts w:ascii="Arial" w:hAnsi="Arial" w:cs="Arial"/>
                <w:sz w:val="22"/>
                <w:szCs w:val="22"/>
                <w:lang w:eastAsia="en-US"/>
              </w:rPr>
            </w:pPr>
            <w:r>
              <w:rPr>
                <w:rFonts w:ascii="Arial" w:hAnsi="Arial" w:cs="Arial"/>
                <w:sz w:val="22"/>
                <w:szCs w:val="22"/>
                <w:lang w:eastAsia="en-US"/>
              </w:rPr>
              <w:t>Yes</w:t>
            </w:r>
          </w:p>
        </w:tc>
      </w:tr>
      <w:tr w:rsidR="00E20D1A" w:rsidRPr="0005407C" w14:paraId="653D09C4"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7149CB33" w14:textId="77777777" w:rsidR="00E20D1A" w:rsidRPr="0005407C" w:rsidRDefault="00E20D1A" w:rsidP="0005407C">
            <w:pPr>
              <w:rPr>
                <w:rFonts w:ascii="Arial" w:hAnsi="Arial" w:cs="Arial"/>
                <w:bCs/>
                <w:sz w:val="22"/>
                <w:szCs w:val="22"/>
                <w:lang w:eastAsia="en-US"/>
              </w:rPr>
            </w:pPr>
            <w:r w:rsidRPr="0005407C">
              <w:rPr>
                <w:rFonts w:ascii="Arial" w:hAnsi="Arial" w:cs="Arial"/>
                <w:bCs/>
                <w:sz w:val="22"/>
                <w:szCs w:val="22"/>
                <w:lang w:eastAsia="en-US"/>
              </w:rPr>
              <w:t>Posted on intranet:</w:t>
            </w:r>
          </w:p>
        </w:tc>
        <w:tc>
          <w:tcPr>
            <w:tcW w:w="2355" w:type="dxa"/>
            <w:tcBorders>
              <w:top w:val="single" w:sz="8" w:space="0" w:color="000000"/>
              <w:left w:val="single" w:sz="8" w:space="0" w:color="000000"/>
              <w:bottom w:val="single" w:sz="8" w:space="0" w:color="000000"/>
              <w:right w:val="single" w:sz="8" w:space="0" w:color="000000"/>
            </w:tcBorders>
          </w:tcPr>
          <w:p w14:paraId="37056694" w14:textId="77777777" w:rsidR="00E20D1A" w:rsidRPr="0005407C" w:rsidRDefault="00555143" w:rsidP="0005407C">
            <w:pPr>
              <w:rPr>
                <w:rFonts w:ascii="Arial" w:hAnsi="Arial" w:cs="Arial"/>
                <w:sz w:val="22"/>
                <w:szCs w:val="22"/>
                <w:lang w:eastAsia="en-US"/>
              </w:rPr>
            </w:pPr>
            <w:r>
              <w:rPr>
                <w:rFonts w:ascii="Arial" w:hAnsi="Arial" w:cs="Arial"/>
                <w:sz w:val="22"/>
                <w:szCs w:val="22"/>
                <w:lang w:eastAsia="en-US"/>
              </w:rPr>
              <w:t>Yes</w:t>
            </w:r>
          </w:p>
        </w:tc>
      </w:tr>
      <w:tr w:rsidR="00E20D1A" w:rsidRPr="0005407C" w14:paraId="12E73FAB"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71AC8169" w14:textId="77777777" w:rsidR="00E20D1A" w:rsidRPr="0005407C" w:rsidRDefault="00E20D1A" w:rsidP="0005407C">
            <w:pPr>
              <w:rPr>
                <w:rFonts w:ascii="Arial" w:hAnsi="Arial" w:cs="Arial"/>
                <w:bCs/>
                <w:sz w:val="22"/>
                <w:szCs w:val="22"/>
                <w:lang w:eastAsia="en-US"/>
              </w:rPr>
            </w:pPr>
            <w:r w:rsidRPr="0005407C">
              <w:rPr>
                <w:rFonts w:ascii="Arial" w:hAnsi="Arial" w:cs="Arial"/>
                <w:bCs/>
                <w:sz w:val="22"/>
                <w:szCs w:val="22"/>
                <w:lang w:eastAsia="en-US"/>
              </w:rPr>
              <w:t>Posted on website:</w:t>
            </w:r>
          </w:p>
        </w:tc>
        <w:tc>
          <w:tcPr>
            <w:tcW w:w="2355" w:type="dxa"/>
            <w:tcBorders>
              <w:top w:val="single" w:sz="8" w:space="0" w:color="000000"/>
              <w:left w:val="single" w:sz="8" w:space="0" w:color="000000"/>
              <w:bottom w:val="single" w:sz="8" w:space="0" w:color="000000"/>
              <w:right w:val="single" w:sz="8" w:space="0" w:color="000000"/>
            </w:tcBorders>
          </w:tcPr>
          <w:p w14:paraId="01ED97DA" w14:textId="77777777" w:rsidR="00E20D1A" w:rsidRPr="0005407C" w:rsidRDefault="00555143" w:rsidP="0005407C">
            <w:pPr>
              <w:rPr>
                <w:rFonts w:ascii="Arial" w:hAnsi="Arial" w:cs="Arial"/>
                <w:sz w:val="22"/>
                <w:szCs w:val="22"/>
                <w:lang w:eastAsia="en-US"/>
              </w:rPr>
            </w:pPr>
            <w:r>
              <w:rPr>
                <w:rFonts w:ascii="Arial" w:hAnsi="Arial" w:cs="Arial"/>
                <w:sz w:val="22"/>
                <w:szCs w:val="22"/>
                <w:lang w:eastAsia="en-US"/>
              </w:rPr>
              <w:t>Yes</w:t>
            </w:r>
          </w:p>
        </w:tc>
      </w:tr>
      <w:tr w:rsidR="00E20D1A" w:rsidRPr="0005407C" w14:paraId="7DCF4479"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4C8242D0" w14:textId="77777777" w:rsidR="00E20D1A" w:rsidRPr="0005407C" w:rsidRDefault="00E20D1A" w:rsidP="0005407C">
            <w:pPr>
              <w:rPr>
                <w:rFonts w:ascii="Arial" w:hAnsi="Arial" w:cs="Arial"/>
                <w:bCs/>
                <w:sz w:val="22"/>
                <w:szCs w:val="22"/>
                <w:lang w:eastAsia="en-US"/>
              </w:rPr>
            </w:pPr>
            <w:r w:rsidRPr="0005407C">
              <w:rPr>
                <w:rFonts w:ascii="Arial" w:hAnsi="Arial" w:cs="Arial"/>
                <w:bCs/>
                <w:sz w:val="22"/>
                <w:szCs w:val="22"/>
                <w:lang w:eastAsia="en-US"/>
              </w:rPr>
              <w:t>Publicity material issued:</w:t>
            </w:r>
          </w:p>
        </w:tc>
        <w:tc>
          <w:tcPr>
            <w:tcW w:w="2355" w:type="dxa"/>
            <w:tcBorders>
              <w:top w:val="single" w:sz="8" w:space="0" w:color="000000"/>
              <w:left w:val="single" w:sz="8" w:space="0" w:color="000000"/>
              <w:bottom w:val="single" w:sz="8" w:space="0" w:color="000000"/>
              <w:right w:val="single" w:sz="8" w:space="0" w:color="000000"/>
            </w:tcBorders>
          </w:tcPr>
          <w:p w14:paraId="3C49FF2D" w14:textId="77777777" w:rsidR="00E20D1A" w:rsidRPr="0005407C" w:rsidRDefault="00432371" w:rsidP="0005407C">
            <w:pPr>
              <w:rPr>
                <w:rFonts w:ascii="Arial" w:hAnsi="Arial" w:cs="Arial"/>
                <w:sz w:val="22"/>
                <w:szCs w:val="22"/>
                <w:lang w:eastAsia="en-US"/>
              </w:rPr>
            </w:pPr>
            <w:r>
              <w:rPr>
                <w:rFonts w:ascii="Arial" w:hAnsi="Arial" w:cs="Arial"/>
                <w:sz w:val="22"/>
                <w:szCs w:val="22"/>
                <w:lang w:eastAsia="en-US"/>
              </w:rPr>
              <w:t>N/A</w:t>
            </w:r>
          </w:p>
        </w:tc>
      </w:tr>
      <w:tr w:rsidR="0005407C" w:rsidRPr="0005407C" w14:paraId="53037C6C" w14:textId="77777777" w:rsidTr="0005407C">
        <w:trPr>
          <w:trHeight w:val="238"/>
          <w:jc w:val="center"/>
        </w:trPr>
        <w:tc>
          <w:tcPr>
            <w:tcW w:w="4670" w:type="dxa"/>
            <w:tcBorders>
              <w:top w:val="single" w:sz="8" w:space="0" w:color="000000"/>
              <w:left w:val="single" w:sz="8" w:space="0" w:color="000000"/>
              <w:bottom w:val="single" w:sz="8" w:space="0" w:color="000000"/>
              <w:right w:val="single" w:sz="8" w:space="0" w:color="000000"/>
            </w:tcBorders>
          </w:tcPr>
          <w:p w14:paraId="1382E213" w14:textId="77777777" w:rsidR="0005407C" w:rsidRPr="0005407C" w:rsidRDefault="0005407C" w:rsidP="0005407C">
            <w:pPr>
              <w:rPr>
                <w:rFonts w:ascii="Arial" w:hAnsi="Arial" w:cs="Arial"/>
                <w:bCs/>
                <w:sz w:val="22"/>
                <w:szCs w:val="22"/>
                <w:lang w:eastAsia="en-US"/>
              </w:rPr>
            </w:pPr>
          </w:p>
        </w:tc>
        <w:tc>
          <w:tcPr>
            <w:tcW w:w="2355" w:type="dxa"/>
            <w:tcBorders>
              <w:top w:val="single" w:sz="8" w:space="0" w:color="000000"/>
              <w:left w:val="single" w:sz="8" w:space="0" w:color="000000"/>
              <w:bottom w:val="single" w:sz="8" w:space="0" w:color="000000"/>
              <w:right w:val="single" w:sz="8" w:space="0" w:color="000000"/>
            </w:tcBorders>
          </w:tcPr>
          <w:p w14:paraId="1F27C028" w14:textId="77777777" w:rsidR="0005407C" w:rsidRPr="0005407C" w:rsidRDefault="0005407C" w:rsidP="0005407C">
            <w:pPr>
              <w:rPr>
                <w:rFonts w:ascii="Arial" w:hAnsi="Arial" w:cs="Arial"/>
                <w:sz w:val="22"/>
                <w:szCs w:val="22"/>
                <w:lang w:eastAsia="en-US"/>
              </w:rPr>
            </w:pPr>
          </w:p>
        </w:tc>
      </w:tr>
    </w:tbl>
    <w:p w14:paraId="47C9166C" w14:textId="77777777" w:rsidR="00800D36" w:rsidRDefault="000C5524" w:rsidP="0035350C">
      <w:pPr>
        <w:spacing w:after="100" w:afterAutospacing="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86E0940" w14:textId="77777777" w:rsidR="00D469F2" w:rsidRPr="00E37461" w:rsidRDefault="00D469F2" w:rsidP="00D469F2">
      <w:pPr>
        <w:tabs>
          <w:tab w:val="left" w:pos="1418"/>
          <w:tab w:val="left" w:pos="8800"/>
        </w:tabs>
        <w:ind w:left="142" w:right="-23"/>
        <w:jc w:val="center"/>
        <w:rPr>
          <w:rFonts w:ascii="Arial" w:hAnsi="Arial" w:cs="Arial"/>
          <w:sz w:val="22"/>
          <w:szCs w:val="22"/>
        </w:rPr>
      </w:pPr>
      <w:r w:rsidRPr="00800D36">
        <w:rPr>
          <w:rFonts w:ascii="Arial" w:eastAsia="Arial" w:hAnsi="Arial" w:cs="Arial"/>
          <w:sz w:val="22"/>
          <w:szCs w:val="22"/>
        </w:rPr>
        <w:t>This document can also be provided in large print, braille, audio or o</w:t>
      </w:r>
      <w:r>
        <w:rPr>
          <w:rFonts w:ascii="Arial" w:eastAsia="Arial" w:hAnsi="Arial" w:cs="Arial"/>
          <w:sz w:val="22"/>
          <w:szCs w:val="22"/>
        </w:rPr>
        <w:t xml:space="preserve">ther non-written format, and in </w:t>
      </w:r>
      <w:r w:rsidRPr="00800D36">
        <w:rPr>
          <w:rFonts w:ascii="Arial" w:eastAsia="Arial" w:hAnsi="Arial" w:cs="Arial"/>
          <w:sz w:val="22"/>
          <w:szCs w:val="22"/>
        </w:rPr>
        <w:t>a variety of languages.</w:t>
      </w:r>
    </w:p>
    <w:p w14:paraId="006591D4" w14:textId="77777777" w:rsidR="00800D36" w:rsidRDefault="00800D36" w:rsidP="00D469F2">
      <w:pPr>
        <w:spacing w:after="100" w:afterAutospacing="1"/>
        <w:jc w:val="center"/>
        <w:rPr>
          <w:rFonts w:ascii="Arial" w:hAnsi="Arial" w:cs="Arial"/>
          <w:sz w:val="22"/>
          <w:szCs w:val="22"/>
        </w:rPr>
      </w:pPr>
    </w:p>
    <w:p w14:paraId="5398209F" w14:textId="77777777" w:rsidR="00800D36" w:rsidRDefault="00800D36" w:rsidP="00D469F2">
      <w:pPr>
        <w:spacing w:after="100" w:afterAutospacing="1"/>
        <w:jc w:val="center"/>
        <w:rPr>
          <w:rFonts w:ascii="Arial" w:hAnsi="Arial" w:cs="Arial"/>
          <w:sz w:val="22"/>
          <w:szCs w:val="22"/>
        </w:rPr>
      </w:pPr>
    </w:p>
    <w:p w14:paraId="0E284CDB" w14:textId="727FE80D" w:rsidR="00800D36" w:rsidRDefault="00800D36" w:rsidP="0035350C">
      <w:pPr>
        <w:spacing w:after="100" w:afterAutospacing="1"/>
        <w:jc w:val="both"/>
        <w:rPr>
          <w:rFonts w:ascii="Arial" w:hAnsi="Arial" w:cs="Arial"/>
          <w:sz w:val="22"/>
          <w:szCs w:val="22"/>
        </w:rPr>
      </w:pPr>
    </w:p>
    <w:p w14:paraId="2FF62CB1" w14:textId="77777777" w:rsidR="00D51174" w:rsidRDefault="00D51174" w:rsidP="0035350C">
      <w:pPr>
        <w:spacing w:after="100" w:afterAutospacing="1"/>
        <w:jc w:val="both"/>
        <w:rPr>
          <w:rFonts w:ascii="Arial" w:hAnsi="Arial" w:cs="Arial"/>
          <w:sz w:val="22"/>
          <w:szCs w:val="22"/>
        </w:rPr>
      </w:pPr>
    </w:p>
    <w:p w14:paraId="3B192E4C" w14:textId="77777777" w:rsidR="00555143" w:rsidRDefault="00555143" w:rsidP="0035350C">
      <w:pPr>
        <w:spacing w:after="100" w:afterAutospacing="1"/>
        <w:jc w:val="both"/>
        <w:rPr>
          <w:rFonts w:ascii="Arial" w:hAnsi="Arial" w:cs="Arial"/>
          <w:sz w:val="22"/>
          <w:szCs w:val="22"/>
        </w:rPr>
      </w:pPr>
    </w:p>
    <w:p w14:paraId="5011F10D" w14:textId="77777777" w:rsidR="00D22E0C" w:rsidRDefault="000C5524" w:rsidP="0035350C">
      <w:pPr>
        <w:spacing w:after="100" w:afterAutospacing="1"/>
        <w:jc w:val="both"/>
        <w:rPr>
          <w:rFonts w:ascii="Arial" w:hAnsi="Arial" w:cs="Arial"/>
          <w:sz w:val="22"/>
          <w:szCs w:val="22"/>
        </w:rPr>
      </w:pPr>
      <w:r>
        <w:rPr>
          <w:rFonts w:ascii="Arial" w:hAnsi="Arial" w:cs="Arial"/>
          <w:sz w:val="22"/>
          <w:szCs w:val="22"/>
        </w:rPr>
        <w:tab/>
      </w:r>
    </w:p>
    <w:p w14:paraId="5FB14D58" w14:textId="77777777" w:rsidR="0064151E" w:rsidRDefault="0064151E" w:rsidP="006F6065">
      <w:pPr>
        <w:pStyle w:val="ListParagraph"/>
        <w:numPr>
          <w:ilvl w:val="0"/>
          <w:numId w:val="5"/>
        </w:numPr>
        <w:spacing w:after="100" w:afterAutospacing="1"/>
        <w:ind w:left="0" w:hanging="426"/>
        <w:jc w:val="both"/>
        <w:rPr>
          <w:rFonts w:ascii="Arial" w:hAnsi="Arial" w:cs="Arial"/>
          <w:b/>
          <w:sz w:val="22"/>
          <w:szCs w:val="22"/>
        </w:rPr>
        <w:sectPr w:rsidR="0064151E" w:rsidSect="00CF2557">
          <w:footerReference w:type="default" r:id="rId13"/>
          <w:pgSz w:w="11906" w:h="16838"/>
          <w:pgMar w:top="1440" w:right="1440" w:bottom="1440" w:left="1440" w:header="708" w:footer="708" w:gutter="0"/>
          <w:cols w:space="708"/>
          <w:titlePg/>
          <w:docGrid w:linePitch="360"/>
        </w:sectPr>
      </w:pPr>
    </w:p>
    <w:p w14:paraId="0EF7CE5C" w14:textId="1C0AA6E5" w:rsidR="0033116C" w:rsidRPr="0064151E" w:rsidRDefault="0005407C" w:rsidP="006F6065">
      <w:pPr>
        <w:pStyle w:val="ListParagraph"/>
        <w:numPr>
          <w:ilvl w:val="0"/>
          <w:numId w:val="5"/>
        </w:numPr>
        <w:spacing w:after="100" w:afterAutospacing="1"/>
        <w:ind w:left="0" w:hanging="426"/>
        <w:jc w:val="both"/>
        <w:rPr>
          <w:rFonts w:ascii="Arial" w:hAnsi="Arial" w:cs="Arial"/>
          <w:b/>
        </w:rPr>
      </w:pPr>
      <w:r w:rsidRPr="0064151E">
        <w:rPr>
          <w:rFonts w:ascii="Arial" w:hAnsi="Arial" w:cs="Arial"/>
          <w:b/>
        </w:rPr>
        <w:lastRenderedPageBreak/>
        <w:t>I</w:t>
      </w:r>
      <w:r w:rsidR="0033116C" w:rsidRPr="0064151E">
        <w:rPr>
          <w:rFonts w:ascii="Arial" w:hAnsi="Arial" w:cs="Arial"/>
          <w:b/>
        </w:rPr>
        <w:t>ntroduction</w:t>
      </w:r>
    </w:p>
    <w:p w14:paraId="53B468C7" w14:textId="77777777" w:rsidR="006F6065" w:rsidRPr="0064151E" w:rsidRDefault="006F6065" w:rsidP="006F6065">
      <w:pPr>
        <w:pStyle w:val="ListParagraph"/>
        <w:widowControl w:val="0"/>
        <w:overflowPunct w:val="0"/>
        <w:autoSpaceDE w:val="0"/>
        <w:autoSpaceDN w:val="0"/>
        <w:adjustRightInd w:val="0"/>
        <w:spacing w:after="100" w:afterAutospacing="1"/>
        <w:ind w:left="0"/>
        <w:jc w:val="both"/>
        <w:rPr>
          <w:rFonts w:ascii="Arial" w:hAnsi="Arial" w:cs="Arial"/>
          <w:kern w:val="28"/>
        </w:rPr>
      </w:pPr>
    </w:p>
    <w:p w14:paraId="497FCBBA" w14:textId="36EBE65E" w:rsidR="00A825A3" w:rsidRPr="0064151E" w:rsidRDefault="00BE4D4A" w:rsidP="00A825A3">
      <w:pPr>
        <w:pStyle w:val="ListParagraph"/>
        <w:widowControl w:val="0"/>
        <w:numPr>
          <w:ilvl w:val="1"/>
          <w:numId w:val="5"/>
        </w:numPr>
        <w:overflowPunct w:val="0"/>
        <w:autoSpaceDE w:val="0"/>
        <w:autoSpaceDN w:val="0"/>
        <w:adjustRightInd w:val="0"/>
        <w:spacing w:after="100" w:afterAutospacing="1"/>
        <w:ind w:left="0" w:hanging="426"/>
        <w:jc w:val="both"/>
        <w:rPr>
          <w:rFonts w:ascii="Arial" w:hAnsi="Arial" w:cs="Arial"/>
        </w:rPr>
      </w:pPr>
      <w:r w:rsidRPr="0064151E">
        <w:rPr>
          <w:rFonts w:ascii="Arial" w:hAnsi="Arial" w:cs="Arial"/>
        </w:rPr>
        <w:t xml:space="preserve">The Group comprises Caledonia Housing Association and its’ constitutional partner Cordale Housing Association.  </w:t>
      </w:r>
      <w:r w:rsidR="00A825A3" w:rsidRPr="0064151E">
        <w:rPr>
          <w:rFonts w:ascii="Arial" w:hAnsi="Arial" w:cs="Arial"/>
        </w:rPr>
        <w:t xml:space="preserve">This policy underpins the </w:t>
      </w:r>
      <w:r w:rsidRPr="0064151E">
        <w:rPr>
          <w:rFonts w:ascii="Arial" w:hAnsi="Arial" w:cs="Arial"/>
        </w:rPr>
        <w:t>Group’s</w:t>
      </w:r>
      <w:r w:rsidR="00A825A3" w:rsidRPr="0064151E">
        <w:rPr>
          <w:rFonts w:ascii="Arial" w:hAnsi="Arial" w:cs="Arial"/>
        </w:rPr>
        <w:t xml:space="preserve"> corporate commitment to valuing complaints and sets out how we will fulfil regulatory expectations in relation to their handling based on the following core set of complaints handling principles that underpin the Group Complaint Handling Procedure (CHP):</w:t>
      </w:r>
    </w:p>
    <w:p w14:paraId="46B77689" w14:textId="77777777" w:rsidR="00A825A3" w:rsidRPr="0064151E" w:rsidRDefault="00A825A3" w:rsidP="00A825A3">
      <w:pPr>
        <w:pStyle w:val="ListParagraph"/>
        <w:widowControl w:val="0"/>
        <w:overflowPunct w:val="0"/>
        <w:autoSpaceDE w:val="0"/>
        <w:autoSpaceDN w:val="0"/>
        <w:adjustRightInd w:val="0"/>
        <w:spacing w:after="100" w:afterAutospacing="1"/>
        <w:ind w:left="0"/>
        <w:jc w:val="both"/>
        <w:rPr>
          <w:rFonts w:ascii="Arial" w:hAnsi="Arial" w:cs="Arial"/>
        </w:rPr>
      </w:pPr>
    </w:p>
    <w:p w14:paraId="074B490E" w14:textId="77777777" w:rsidR="00A825A3" w:rsidRPr="0064151E" w:rsidRDefault="00A825A3" w:rsidP="00A825A3">
      <w:pPr>
        <w:pStyle w:val="ListParagraph"/>
        <w:widowControl w:val="0"/>
        <w:numPr>
          <w:ilvl w:val="0"/>
          <w:numId w:val="9"/>
        </w:numPr>
        <w:overflowPunct w:val="0"/>
        <w:autoSpaceDE w:val="0"/>
        <w:autoSpaceDN w:val="0"/>
        <w:adjustRightInd w:val="0"/>
        <w:spacing w:after="100" w:afterAutospacing="1"/>
        <w:jc w:val="both"/>
        <w:rPr>
          <w:rFonts w:ascii="Arial" w:hAnsi="Arial" w:cs="Arial"/>
        </w:rPr>
      </w:pPr>
      <w:r w:rsidRPr="0064151E">
        <w:rPr>
          <w:rFonts w:ascii="Arial" w:hAnsi="Arial" w:cs="Arial"/>
        </w:rPr>
        <w:t xml:space="preserve">User-focused </w:t>
      </w:r>
    </w:p>
    <w:p w14:paraId="6E3E450C" w14:textId="77777777" w:rsidR="00A825A3" w:rsidRPr="0064151E" w:rsidRDefault="00A825A3" w:rsidP="00A825A3">
      <w:pPr>
        <w:pStyle w:val="ListParagraph"/>
        <w:widowControl w:val="0"/>
        <w:numPr>
          <w:ilvl w:val="0"/>
          <w:numId w:val="9"/>
        </w:numPr>
        <w:overflowPunct w:val="0"/>
        <w:autoSpaceDE w:val="0"/>
        <w:autoSpaceDN w:val="0"/>
        <w:adjustRightInd w:val="0"/>
        <w:spacing w:after="100" w:afterAutospacing="1"/>
        <w:jc w:val="both"/>
        <w:rPr>
          <w:rFonts w:ascii="Arial" w:hAnsi="Arial" w:cs="Arial"/>
        </w:rPr>
      </w:pPr>
      <w:r w:rsidRPr="0064151E">
        <w:rPr>
          <w:rFonts w:ascii="Arial" w:hAnsi="Arial" w:cs="Arial"/>
        </w:rPr>
        <w:t>Simple and timely</w:t>
      </w:r>
    </w:p>
    <w:p w14:paraId="65EBC894" w14:textId="77777777" w:rsidR="00A825A3" w:rsidRPr="0064151E" w:rsidRDefault="00A825A3" w:rsidP="00A825A3">
      <w:pPr>
        <w:pStyle w:val="ListParagraph"/>
        <w:widowControl w:val="0"/>
        <w:numPr>
          <w:ilvl w:val="0"/>
          <w:numId w:val="9"/>
        </w:numPr>
        <w:overflowPunct w:val="0"/>
        <w:autoSpaceDE w:val="0"/>
        <w:autoSpaceDN w:val="0"/>
        <w:adjustRightInd w:val="0"/>
        <w:spacing w:after="100" w:afterAutospacing="1"/>
        <w:jc w:val="both"/>
        <w:rPr>
          <w:rFonts w:ascii="Arial" w:hAnsi="Arial" w:cs="Arial"/>
        </w:rPr>
      </w:pPr>
      <w:r w:rsidRPr="0064151E">
        <w:rPr>
          <w:rFonts w:ascii="Arial" w:hAnsi="Arial" w:cs="Arial"/>
        </w:rPr>
        <w:t>Thorough, proportionate and consistent</w:t>
      </w:r>
    </w:p>
    <w:p w14:paraId="217AD346" w14:textId="77777777" w:rsidR="00A825A3" w:rsidRPr="0064151E" w:rsidRDefault="00A825A3" w:rsidP="00A825A3">
      <w:pPr>
        <w:pStyle w:val="ListParagraph"/>
        <w:widowControl w:val="0"/>
        <w:numPr>
          <w:ilvl w:val="0"/>
          <w:numId w:val="9"/>
        </w:numPr>
        <w:overflowPunct w:val="0"/>
        <w:autoSpaceDE w:val="0"/>
        <w:autoSpaceDN w:val="0"/>
        <w:adjustRightInd w:val="0"/>
        <w:spacing w:after="100" w:afterAutospacing="1"/>
        <w:jc w:val="both"/>
        <w:rPr>
          <w:rFonts w:ascii="Arial" w:hAnsi="Arial" w:cs="Arial"/>
        </w:rPr>
      </w:pPr>
      <w:r w:rsidRPr="0064151E">
        <w:rPr>
          <w:rFonts w:ascii="Arial" w:hAnsi="Arial" w:cs="Arial"/>
        </w:rPr>
        <w:t>Objective, impartial and fair</w:t>
      </w:r>
    </w:p>
    <w:p w14:paraId="0007E16D" w14:textId="77777777" w:rsidR="00A825A3" w:rsidRPr="0064151E" w:rsidRDefault="00A825A3" w:rsidP="00A825A3">
      <w:pPr>
        <w:pStyle w:val="ListParagraph"/>
        <w:widowControl w:val="0"/>
        <w:numPr>
          <w:ilvl w:val="0"/>
          <w:numId w:val="9"/>
        </w:numPr>
        <w:overflowPunct w:val="0"/>
        <w:autoSpaceDE w:val="0"/>
        <w:autoSpaceDN w:val="0"/>
        <w:adjustRightInd w:val="0"/>
        <w:spacing w:after="100" w:afterAutospacing="1"/>
        <w:jc w:val="both"/>
        <w:rPr>
          <w:rFonts w:ascii="Arial" w:hAnsi="Arial" w:cs="Arial"/>
        </w:rPr>
      </w:pPr>
      <w:r w:rsidRPr="0064151E">
        <w:rPr>
          <w:rFonts w:ascii="Arial" w:hAnsi="Arial" w:cs="Arial"/>
        </w:rPr>
        <w:t>Seeking early resolution</w:t>
      </w:r>
    </w:p>
    <w:p w14:paraId="495FC087" w14:textId="77777777" w:rsidR="00A825A3" w:rsidRPr="0064151E" w:rsidRDefault="00A825A3" w:rsidP="00A825A3">
      <w:pPr>
        <w:pStyle w:val="ListParagraph"/>
        <w:widowControl w:val="0"/>
        <w:numPr>
          <w:ilvl w:val="0"/>
          <w:numId w:val="9"/>
        </w:numPr>
        <w:overflowPunct w:val="0"/>
        <w:autoSpaceDE w:val="0"/>
        <w:autoSpaceDN w:val="0"/>
        <w:adjustRightInd w:val="0"/>
        <w:spacing w:after="100" w:afterAutospacing="1"/>
        <w:jc w:val="both"/>
        <w:rPr>
          <w:rFonts w:ascii="Arial" w:hAnsi="Arial" w:cs="Arial"/>
        </w:rPr>
      </w:pPr>
      <w:r w:rsidRPr="0064151E">
        <w:rPr>
          <w:rFonts w:ascii="Arial" w:hAnsi="Arial" w:cs="Arial"/>
        </w:rPr>
        <w:t>Delivering improvements</w:t>
      </w:r>
    </w:p>
    <w:p w14:paraId="731C2E37" w14:textId="77777777" w:rsidR="006F6065" w:rsidRPr="0064151E" w:rsidRDefault="006F6065" w:rsidP="006F6065">
      <w:pPr>
        <w:pStyle w:val="ListParagraph"/>
        <w:widowControl w:val="0"/>
        <w:overflowPunct w:val="0"/>
        <w:autoSpaceDE w:val="0"/>
        <w:autoSpaceDN w:val="0"/>
        <w:adjustRightInd w:val="0"/>
        <w:spacing w:after="100" w:afterAutospacing="1"/>
        <w:ind w:left="0"/>
        <w:jc w:val="both"/>
        <w:rPr>
          <w:rFonts w:ascii="Arial" w:hAnsi="Arial" w:cs="Arial"/>
          <w:kern w:val="28"/>
        </w:rPr>
      </w:pPr>
    </w:p>
    <w:p w14:paraId="1B25EC9E" w14:textId="77777777" w:rsidR="006F6065" w:rsidRPr="0064151E" w:rsidRDefault="0035350C" w:rsidP="0035350C">
      <w:pPr>
        <w:pStyle w:val="ListParagraph"/>
        <w:widowControl w:val="0"/>
        <w:numPr>
          <w:ilvl w:val="1"/>
          <w:numId w:val="5"/>
        </w:numPr>
        <w:overflowPunct w:val="0"/>
        <w:autoSpaceDE w:val="0"/>
        <w:autoSpaceDN w:val="0"/>
        <w:adjustRightInd w:val="0"/>
        <w:spacing w:after="100" w:afterAutospacing="1"/>
        <w:ind w:left="0" w:hanging="426"/>
        <w:jc w:val="both"/>
        <w:rPr>
          <w:rFonts w:ascii="Arial" w:hAnsi="Arial" w:cs="Arial"/>
          <w:kern w:val="28"/>
        </w:rPr>
      </w:pPr>
      <w:r w:rsidRPr="0064151E">
        <w:rPr>
          <w:rFonts w:ascii="Arial" w:hAnsi="Arial" w:cs="Arial"/>
        </w:rPr>
        <w:t>The relationship we share with our tenants and other customers is one we value</w:t>
      </w:r>
      <w:r w:rsidR="0005542E" w:rsidRPr="0064151E">
        <w:rPr>
          <w:rFonts w:ascii="Arial" w:hAnsi="Arial" w:cs="Arial"/>
        </w:rPr>
        <w:t xml:space="preserve"> </w:t>
      </w:r>
      <w:r w:rsidR="00903A2F" w:rsidRPr="0064151E">
        <w:rPr>
          <w:rFonts w:ascii="Arial" w:hAnsi="Arial" w:cs="Arial"/>
        </w:rPr>
        <w:t xml:space="preserve">and we are </w:t>
      </w:r>
      <w:r w:rsidR="00F8754F" w:rsidRPr="0064151E">
        <w:rPr>
          <w:rFonts w:ascii="Arial" w:hAnsi="Arial" w:cs="Arial"/>
        </w:rPr>
        <w:t xml:space="preserve">similarly </w:t>
      </w:r>
      <w:r w:rsidR="0005542E" w:rsidRPr="0064151E">
        <w:rPr>
          <w:rFonts w:ascii="Arial" w:hAnsi="Arial" w:cs="Arial"/>
        </w:rPr>
        <w:t xml:space="preserve">committed to ensuring </w:t>
      </w:r>
      <w:r w:rsidR="00903A2F" w:rsidRPr="0064151E">
        <w:rPr>
          <w:rFonts w:ascii="Arial" w:hAnsi="Arial" w:cs="Arial"/>
        </w:rPr>
        <w:t xml:space="preserve">it remains open and positive.  The array of feedback we receive </w:t>
      </w:r>
      <w:r w:rsidR="00934BC8" w:rsidRPr="0064151E">
        <w:rPr>
          <w:rFonts w:ascii="Arial" w:hAnsi="Arial" w:cs="Arial"/>
        </w:rPr>
        <w:t>plays a</w:t>
      </w:r>
      <w:r w:rsidR="00903A2F" w:rsidRPr="0064151E">
        <w:rPr>
          <w:rFonts w:ascii="Arial" w:hAnsi="Arial" w:cs="Arial"/>
        </w:rPr>
        <w:t xml:space="preserve"> vital </w:t>
      </w:r>
      <w:r w:rsidR="00934BC8" w:rsidRPr="0064151E">
        <w:rPr>
          <w:rFonts w:ascii="Arial" w:hAnsi="Arial" w:cs="Arial"/>
        </w:rPr>
        <w:t>part in</w:t>
      </w:r>
      <w:r w:rsidR="00903A2F" w:rsidRPr="0064151E">
        <w:rPr>
          <w:rFonts w:ascii="Arial" w:hAnsi="Arial" w:cs="Arial"/>
        </w:rPr>
        <w:t xml:space="preserve"> </w:t>
      </w:r>
      <w:r w:rsidR="00934BC8" w:rsidRPr="0064151E">
        <w:rPr>
          <w:rFonts w:ascii="Arial" w:hAnsi="Arial" w:cs="Arial"/>
        </w:rPr>
        <w:t xml:space="preserve">helping us </w:t>
      </w:r>
      <w:r w:rsidR="00903A2F" w:rsidRPr="0064151E">
        <w:rPr>
          <w:rFonts w:ascii="Arial" w:hAnsi="Arial" w:cs="Arial"/>
        </w:rPr>
        <w:t>achiev</w:t>
      </w:r>
      <w:r w:rsidR="00934BC8" w:rsidRPr="0064151E">
        <w:rPr>
          <w:rFonts w:ascii="Arial" w:hAnsi="Arial" w:cs="Arial"/>
        </w:rPr>
        <w:t>e</w:t>
      </w:r>
      <w:r w:rsidR="00903A2F" w:rsidRPr="0064151E">
        <w:rPr>
          <w:rFonts w:ascii="Arial" w:hAnsi="Arial" w:cs="Arial"/>
        </w:rPr>
        <w:t xml:space="preserve"> this.  </w:t>
      </w:r>
      <w:r w:rsidR="00B50DE0" w:rsidRPr="0064151E">
        <w:rPr>
          <w:rFonts w:ascii="Arial" w:hAnsi="Arial" w:cs="Arial"/>
        </w:rPr>
        <w:t>I</w:t>
      </w:r>
      <w:r w:rsidR="00903A2F" w:rsidRPr="0064151E">
        <w:rPr>
          <w:rFonts w:ascii="Arial" w:hAnsi="Arial" w:cs="Arial"/>
        </w:rPr>
        <w:t xml:space="preserve">t </w:t>
      </w:r>
      <w:r w:rsidR="00A841BC" w:rsidRPr="0064151E">
        <w:rPr>
          <w:rFonts w:ascii="Arial" w:hAnsi="Arial" w:cs="Arial"/>
        </w:rPr>
        <w:t xml:space="preserve">confirms the </w:t>
      </w:r>
      <w:r w:rsidR="00E37461" w:rsidRPr="0064151E">
        <w:rPr>
          <w:rFonts w:ascii="Arial" w:hAnsi="Arial" w:cs="Arial"/>
          <w:kern w:val="28"/>
        </w:rPr>
        <w:t xml:space="preserve">high expectations </w:t>
      </w:r>
      <w:r w:rsidR="00903A2F" w:rsidRPr="0064151E">
        <w:rPr>
          <w:rFonts w:ascii="Arial" w:hAnsi="Arial" w:cs="Arial"/>
          <w:kern w:val="28"/>
        </w:rPr>
        <w:t>placed upon us</w:t>
      </w:r>
      <w:r w:rsidR="00934BC8" w:rsidRPr="0064151E">
        <w:rPr>
          <w:rFonts w:ascii="Arial" w:hAnsi="Arial" w:cs="Arial"/>
          <w:kern w:val="28"/>
        </w:rPr>
        <w:t>,</w:t>
      </w:r>
      <w:r w:rsidR="00903A2F" w:rsidRPr="0064151E">
        <w:rPr>
          <w:rFonts w:ascii="Arial" w:hAnsi="Arial" w:cs="Arial"/>
          <w:kern w:val="28"/>
        </w:rPr>
        <w:t xml:space="preserve"> and whe</w:t>
      </w:r>
      <w:r w:rsidR="00A90FFE" w:rsidRPr="0064151E">
        <w:rPr>
          <w:rFonts w:ascii="Arial" w:hAnsi="Arial" w:cs="Arial"/>
          <w:kern w:val="28"/>
        </w:rPr>
        <w:t>ther or not we are meeting these expectations</w:t>
      </w:r>
      <w:r w:rsidR="00903A2F" w:rsidRPr="0064151E">
        <w:rPr>
          <w:rFonts w:ascii="Arial" w:hAnsi="Arial" w:cs="Arial"/>
          <w:kern w:val="28"/>
        </w:rPr>
        <w:t>.</w:t>
      </w:r>
      <w:r w:rsidR="00934BC8" w:rsidRPr="0064151E">
        <w:rPr>
          <w:rFonts w:ascii="Arial" w:hAnsi="Arial" w:cs="Arial"/>
          <w:kern w:val="28"/>
        </w:rPr>
        <w:t xml:space="preserve">  </w:t>
      </w:r>
    </w:p>
    <w:p w14:paraId="18F32DF6" w14:textId="77777777" w:rsidR="006F6065" w:rsidRPr="0064151E" w:rsidRDefault="006F6065" w:rsidP="006F6065">
      <w:pPr>
        <w:pStyle w:val="ListParagraph"/>
        <w:rPr>
          <w:rFonts w:ascii="Arial" w:hAnsi="Arial" w:cs="Arial"/>
          <w:kern w:val="28"/>
        </w:rPr>
      </w:pPr>
    </w:p>
    <w:p w14:paraId="4436F190" w14:textId="0B3730E9" w:rsidR="006F6065" w:rsidRPr="0064151E" w:rsidRDefault="00807D34" w:rsidP="0038329A">
      <w:pPr>
        <w:pStyle w:val="ListParagraph"/>
        <w:widowControl w:val="0"/>
        <w:numPr>
          <w:ilvl w:val="1"/>
          <w:numId w:val="5"/>
        </w:numPr>
        <w:overflowPunct w:val="0"/>
        <w:autoSpaceDE w:val="0"/>
        <w:autoSpaceDN w:val="0"/>
        <w:adjustRightInd w:val="0"/>
        <w:spacing w:after="100" w:afterAutospacing="1"/>
        <w:ind w:left="0" w:hanging="426"/>
        <w:jc w:val="both"/>
        <w:rPr>
          <w:rFonts w:ascii="Arial" w:hAnsi="Arial" w:cs="Arial"/>
        </w:rPr>
      </w:pPr>
      <w:r w:rsidRPr="0064151E">
        <w:rPr>
          <w:rFonts w:ascii="Arial" w:hAnsi="Arial" w:cs="Arial"/>
        </w:rPr>
        <w:t xml:space="preserve"> </w:t>
      </w:r>
      <w:r w:rsidR="00187CD9" w:rsidRPr="0064151E">
        <w:rPr>
          <w:rFonts w:ascii="Arial" w:hAnsi="Arial" w:cs="Arial"/>
        </w:rPr>
        <w:t>We recognise the importance of complaints in helping to improve our customer service and achieving our Customer 1</w:t>
      </w:r>
      <w:r w:rsidR="00187CD9" w:rsidRPr="0064151E">
        <w:rPr>
          <w:rFonts w:ascii="Arial" w:hAnsi="Arial" w:cs="Arial"/>
          <w:vertAlign w:val="superscript"/>
        </w:rPr>
        <w:t>st</w:t>
      </w:r>
      <w:r w:rsidR="00187CD9" w:rsidRPr="0064151E">
        <w:rPr>
          <w:rFonts w:ascii="Arial" w:hAnsi="Arial" w:cs="Arial"/>
        </w:rPr>
        <w:t xml:space="preserve"> principles of “Keep it Simple, Keep it Personal, Make it Right”.  </w:t>
      </w:r>
      <w:r w:rsidR="0038329A" w:rsidRPr="0064151E">
        <w:rPr>
          <w:rFonts w:ascii="Arial" w:hAnsi="Arial" w:cs="Arial"/>
        </w:rPr>
        <w:t xml:space="preserve">This brings a requirement </w:t>
      </w:r>
      <w:r w:rsidR="00074C40" w:rsidRPr="0064151E">
        <w:rPr>
          <w:rFonts w:ascii="Arial" w:hAnsi="Arial" w:cs="Arial"/>
        </w:rPr>
        <w:t xml:space="preserve">to have in place robust </w:t>
      </w:r>
      <w:r w:rsidR="0038329A" w:rsidRPr="0064151E">
        <w:rPr>
          <w:rFonts w:ascii="Arial" w:hAnsi="Arial" w:cs="Arial"/>
        </w:rPr>
        <w:t xml:space="preserve">systems </w:t>
      </w:r>
      <w:r w:rsidR="00074C40" w:rsidRPr="0064151E">
        <w:rPr>
          <w:rFonts w:ascii="Arial" w:hAnsi="Arial" w:cs="Arial"/>
        </w:rPr>
        <w:t xml:space="preserve">and </w:t>
      </w:r>
      <w:r w:rsidR="0038329A" w:rsidRPr="0064151E">
        <w:rPr>
          <w:rFonts w:ascii="Arial" w:hAnsi="Arial" w:cs="Arial"/>
        </w:rPr>
        <w:t xml:space="preserve">effective procedures to ensure complaints are </w:t>
      </w:r>
      <w:r w:rsidR="001F1372" w:rsidRPr="0064151E">
        <w:rPr>
          <w:rFonts w:ascii="Arial" w:hAnsi="Arial" w:cs="Arial"/>
        </w:rPr>
        <w:t>properly</w:t>
      </w:r>
      <w:r w:rsidR="0038329A" w:rsidRPr="0064151E">
        <w:rPr>
          <w:rFonts w:ascii="Arial" w:hAnsi="Arial" w:cs="Arial"/>
        </w:rPr>
        <w:t xml:space="preserve"> managed and acted upon. </w:t>
      </w:r>
    </w:p>
    <w:p w14:paraId="0ADDE7D3" w14:textId="77777777" w:rsidR="006F6065" w:rsidRPr="0064151E" w:rsidRDefault="006F6065" w:rsidP="006F6065">
      <w:pPr>
        <w:pStyle w:val="ListParagraph"/>
        <w:rPr>
          <w:rFonts w:ascii="Arial" w:hAnsi="Arial" w:cs="Arial"/>
        </w:rPr>
      </w:pPr>
    </w:p>
    <w:p w14:paraId="05607AF6" w14:textId="77777777" w:rsidR="006F6065" w:rsidRPr="0064151E" w:rsidRDefault="006F6065" w:rsidP="006F6065">
      <w:pPr>
        <w:pStyle w:val="ListParagraph"/>
        <w:rPr>
          <w:rFonts w:ascii="Arial" w:hAnsi="Arial" w:cs="Arial"/>
        </w:rPr>
      </w:pPr>
    </w:p>
    <w:p w14:paraId="6159D1FB" w14:textId="77777777" w:rsidR="005B3A33" w:rsidRPr="0064151E" w:rsidRDefault="006620E9" w:rsidP="006F6065">
      <w:pPr>
        <w:pStyle w:val="ListParagraph"/>
        <w:numPr>
          <w:ilvl w:val="0"/>
          <w:numId w:val="5"/>
        </w:numPr>
        <w:spacing w:after="100" w:afterAutospacing="1"/>
        <w:ind w:left="0" w:hanging="426"/>
        <w:jc w:val="both"/>
        <w:rPr>
          <w:rFonts w:ascii="Arial" w:hAnsi="Arial" w:cs="Arial"/>
          <w:b/>
        </w:rPr>
      </w:pPr>
      <w:r w:rsidRPr="0064151E">
        <w:rPr>
          <w:rFonts w:ascii="Arial" w:hAnsi="Arial" w:cs="Arial"/>
          <w:b/>
        </w:rPr>
        <w:t>Policy Context</w:t>
      </w:r>
    </w:p>
    <w:p w14:paraId="4DD9873D" w14:textId="77777777" w:rsidR="006F6065" w:rsidRPr="0064151E" w:rsidRDefault="006F6065" w:rsidP="006F6065">
      <w:pPr>
        <w:spacing w:after="100" w:afterAutospacing="1"/>
        <w:ind w:hanging="426"/>
        <w:jc w:val="both"/>
        <w:rPr>
          <w:rFonts w:ascii="Arial" w:hAnsi="Arial" w:cs="Arial"/>
        </w:rPr>
      </w:pPr>
      <w:r w:rsidRPr="0064151E">
        <w:rPr>
          <w:rFonts w:ascii="Arial" w:hAnsi="Arial" w:cs="Arial"/>
        </w:rPr>
        <w:t>2.1</w:t>
      </w:r>
      <w:r w:rsidRPr="0064151E">
        <w:rPr>
          <w:rFonts w:ascii="Arial" w:hAnsi="Arial" w:cs="Arial"/>
        </w:rPr>
        <w:tab/>
      </w:r>
      <w:r w:rsidR="006620E9" w:rsidRPr="0064151E">
        <w:rPr>
          <w:rFonts w:ascii="Arial" w:hAnsi="Arial" w:cs="Arial"/>
        </w:rPr>
        <w:t xml:space="preserve">The Public Services Reform (Scotland) Act 2010 provides the basis for standardised complaints handling across the public sector.  It empowered the Scottish Public Services Ombudsman </w:t>
      </w:r>
      <w:r w:rsidR="003561F2" w:rsidRPr="0064151E">
        <w:rPr>
          <w:rFonts w:ascii="Arial" w:hAnsi="Arial" w:cs="Arial"/>
        </w:rPr>
        <w:t xml:space="preserve">(SPSO) </w:t>
      </w:r>
      <w:r w:rsidR="006620E9" w:rsidRPr="0064151E">
        <w:rPr>
          <w:rFonts w:ascii="Arial" w:hAnsi="Arial" w:cs="Arial"/>
        </w:rPr>
        <w:t>to develop a series of sector specific Complaints Handling Procedure</w:t>
      </w:r>
      <w:r w:rsidR="003561F2" w:rsidRPr="0064151E">
        <w:rPr>
          <w:rFonts w:ascii="Arial" w:hAnsi="Arial" w:cs="Arial"/>
        </w:rPr>
        <w:t xml:space="preserve"> (CHP)</w:t>
      </w:r>
      <w:r w:rsidR="006620E9" w:rsidRPr="0064151E">
        <w:rPr>
          <w:rFonts w:ascii="Arial" w:hAnsi="Arial" w:cs="Arial"/>
        </w:rPr>
        <w:t xml:space="preserve"> models.</w:t>
      </w:r>
      <w:r w:rsidR="00F8754F" w:rsidRPr="0064151E">
        <w:rPr>
          <w:rFonts w:ascii="Arial" w:hAnsi="Arial" w:cs="Arial"/>
        </w:rPr>
        <w:t xml:space="preserve">  The overall aim was to imp</w:t>
      </w:r>
      <w:r w:rsidR="00DD0AE8" w:rsidRPr="0064151E">
        <w:rPr>
          <w:rFonts w:ascii="Arial" w:hAnsi="Arial" w:cs="Arial"/>
        </w:rPr>
        <w:t xml:space="preserve">rove how complaints are handled across the public sector, </w:t>
      </w:r>
      <w:r w:rsidRPr="0064151E">
        <w:rPr>
          <w:rFonts w:ascii="Arial" w:hAnsi="Arial" w:cs="Arial"/>
        </w:rPr>
        <w:t xml:space="preserve">and provide </w:t>
      </w:r>
      <w:r w:rsidR="00DD0AE8" w:rsidRPr="0064151E">
        <w:rPr>
          <w:rFonts w:ascii="Arial" w:hAnsi="Arial" w:cs="Arial"/>
        </w:rPr>
        <w:t>a consistent process for customers to follow.</w:t>
      </w:r>
    </w:p>
    <w:p w14:paraId="2D260F12" w14:textId="77777777" w:rsidR="001F1372" w:rsidRDefault="006F6065" w:rsidP="006F6065">
      <w:pPr>
        <w:spacing w:after="100" w:afterAutospacing="1"/>
        <w:ind w:hanging="426"/>
        <w:jc w:val="both"/>
        <w:rPr>
          <w:rFonts w:ascii="Arial" w:hAnsi="Arial" w:cs="Arial"/>
        </w:rPr>
      </w:pPr>
      <w:r w:rsidRPr="0064151E">
        <w:rPr>
          <w:rFonts w:ascii="Arial" w:hAnsi="Arial" w:cs="Arial"/>
        </w:rPr>
        <w:t>2.2</w:t>
      </w:r>
      <w:r w:rsidRPr="0064151E">
        <w:rPr>
          <w:rFonts w:ascii="Arial" w:hAnsi="Arial" w:cs="Arial"/>
        </w:rPr>
        <w:tab/>
      </w:r>
      <w:r w:rsidR="003561F2" w:rsidRPr="0064151E">
        <w:rPr>
          <w:rFonts w:ascii="Arial" w:hAnsi="Arial" w:cs="Arial"/>
        </w:rPr>
        <w:t>In legislative terms, Registered Social Landlords (RSL) are d</w:t>
      </w:r>
      <w:r w:rsidR="00A34077" w:rsidRPr="0064151E">
        <w:rPr>
          <w:rFonts w:ascii="Arial" w:hAnsi="Arial" w:cs="Arial"/>
        </w:rPr>
        <w:t>efined as one of the</w:t>
      </w:r>
      <w:r w:rsidR="003561F2" w:rsidRPr="0064151E">
        <w:rPr>
          <w:rFonts w:ascii="Arial" w:hAnsi="Arial" w:cs="Arial"/>
        </w:rPr>
        <w:t xml:space="preserve"> “listed authorities” over which SPSO can exercise its powers.  </w:t>
      </w:r>
      <w:r w:rsidR="00A34077" w:rsidRPr="0064151E">
        <w:rPr>
          <w:rFonts w:ascii="Arial" w:hAnsi="Arial" w:cs="Arial"/>
        </w:rPr>
        <w:t xml:space="preserve">Consequently, </w:t>
      </w:r>
      <w:r w:rsidR="003561F2" w:rsidRPr="0064151E">
        <w:rPr>
          <w:rFonts w:ascii="Arial" w:hAnsi="Arial" w:cs="Arial"/>
        </w:rPr>
        <w:t xml:space="preserve">SPSO developed a </w:t>
      </w:r>
      <w:r w:rsidR="00A34077" w:rsidRPr="0064151E">
        <w:rPr>
          <w:rFonts w:ascii="Arial" w:hAnsi="Arial" w:cs="Arial"/>
        </w:rPr>
        <w:t xml:space="preserve">model </w:t>
      </w:r>
      <w:r w:rsidR="003561F2" w:rsidRPr="0064151E">
        <w:rPr>
          <w:rFonts w:ascii="Arial" w:hAnsi="Arial" w:cs="Arial"/>
        </w:rPr>
        <w:t>CHP for</w:t>
      </w:r>
      <w:r w:rsidR="00EE0DA3" w:rsidRPr="0064151E">
        <w:rPr>
          <w:rFonts w:ascii="Arial" w:hAnsi="Arial" w:cs="Arial"/>
        </w:rPr>
        <w:t xml:space="preserve"> </w:t>
      </w:r>
      <w:r w:rsidR="003561F2" w:rsidRPr="0064151E">
        <w:rPr>
          <w:rFonts w:ascii="Arial" w:hAnsi="Arial" w:cs="Arial"/>
        </w:rPr>
        <w:t>the RSL sector</w:t>
      </w:r>
      <w:r w:rsidRPr="0064151E">
        <w:rPr>
          <w:rFonts w:ascii="Arial" w:hAnsi="Arial" w:cs="Arial"/>
        </w:rPr>
        <w:t>.</w:t>
      </w:r>
      <w:r w:rsidR="00A34077" w:rsidRPr="0064151E">
        <w:rPr>
          <w:rFonts w:ascii="Arial" w:hAnsi="Arial" w:cs="Arial"/>
        </w:rPr>
        <w:t xml:space="preserve"> </w:t>
      </w:r>
      <w:r w:rsidRPr="0064151E">
        <w:rPr>
          <w:rFonts w:ascii="Arial" w:hAnsi="Arial" w:cs="Arial"/>
        </w:rPr>
        <w:t xml:space="preserve"> F</w:t>
      </w:r>
      <w:r w:rsidR="00A34077" w:rsidRPr="0064151E">
        <w:rPr>
          <w:rFonts w:ascii="Arial" w:hAnsi="Arial" w:cs="Arial"/>
        </w:rPr>
        <w:t>irst published in April 2012</w:t>
      </w:r>
      <w:r w:rsidRPr="0064151E">
        <w:rPr>
          <w:rFonts w:ascii="Arial" w:hAnsi="Arial" w:cs="Arial"/>
        </w:rPr>
        <w:t>,</w:t>
      </w:r>
      <w:r w:rsidR="00CC4437" w:rsidRPr="0064151E">
        <w:rPr>
          <w:rFonts w:ascii="Arial" w:hAnsi="Arial" w:cs="Arial"/>
        </w:rPr>
        <w:t xml:space="preserve"> and revised</w:t>
      </w:r>
      <w:r w:rsidR="002B2741" w:rsidRPr="0064151E">
        <w:rPr>
          <w:rFonts w:ascii="Arial" w:hAnsi="Arial" w:cs="Arial"/>
        </w:rPr>
        <w:t xml:space="preserve"> and reissued</w:t>
      </w:r>
      <w:r w:rsidR="00CC4437" w:rsidRPr="0064151E">
        <w:rPr>
          <w:rFonts w:ascii="Arial" w:hAnsi="Arial" w:cs="Arial"/>
        </w:rPr>
        <w:t xml:space="preserve"> </w:t>
      </w:r>
      <w:r w:rsidR="002B2741" w:rsidRPr="0064151E">
        <w:rPr>
          <w:rFonts w:ascii="Arial" w:hAnsi="Arial" w:cs="Arial"/>
        </w:rPr>
        <w:t>in 2020</w:t>
      </w:r>
      <w:r w:rsidR="00CC4437" w:rsidRPr="0064151E">
        <w:rPr>
          <w:rFonts w:ascii="Arial" w:hAnsi="Arial" w:cs="Arial"/>
        </w:rPr>
        <w:t>,</w:t>
      </w:r>
      <w:r w:rsidRPr="0064151E">
        <w:rPr>
          <w:rFonts w:ascii="Arial" w:hAnsi="Arial" w:cs="Arial"/>
        </w:rPr>
        <w:t xml:space="preserve"> t</w:t>
      </w:r>
      <w:r w:rsidR="001F1372" w:rsidRPr="0064151E">
        <w:rPr>
          <w:rFonts w:ascii="Arial" w:hAnsi="Arial" w:cs="Arial"/>
        </w:rPr>
        <w:t>his model applies to and requires to be adopted by all Scottish RSLs.</w:t>
      </w:r>
    </w:p>
    <w:p w14:paraId="3EC2F5F7" w14:textId="2A87D2D9" w:rsidR="003C631A" w:rsidRPr="0064151E" w:rsidRDefault="003C631A" w:rsidP="006F6065">
      <w:pPr>
        <w:spacing w:after="100" w:afterAutospacing="1"/>
        <w:ind w:hanging="426"/>
        <w:jc w:val="both"/>
        <w:rPr>
          <w:rFonts w:ascii="Arial" w:hAnsi="Arial" w:cs="Arial"/>
        </w:rPr>
      </w:pPr>
      <w:r>
        <w:rPr>
          <w:rFonts w:ascii="Arial" w:hAnsi="Arial" w:cs="Arial"/>
        </w:rPr>
        <w:t xml:space="preserve">2.3 </w:t>
      </w:r>
      <w:r w:rsidR="00387155">
        <w:rPr>
          <w:rFonts w:ascii="Arial" w:hAnsi="Arial" w:cs="Arial"/>
        </w:rPr>
        <w:t>T</w:t>
      </w:r>
      <w:r>
        <w:rPr>
          <w:rFonts w:ascii="Arial" w:hAnsi="Arial" w:cs="Arial"/>
        </w:rPr>
        <w:t xml:space="preserve">he SPSO does not usually look at complaints that relate to </w:t>
      </w:r>
      <w:r w:rsidR="00387155">
        <w:rPr>
          <w:rFonts w:ascii="Arial" w:hAnsi="Arial" w:cs="Arial"/>
        </w:rPr>
        <w:t xml:space="preserve">the </w:t>
      </w:r>
      <w:r>
        <w:rPr>
          <w:rFonts w:ascii="Arial" w:hAnsi="Arial" w:cs="Arial"/>
        </w:rPr>
        <w:t>factoring services</w:t>
      </w:r>
      <w:r w:rsidR="00387155">
        <w:rPr>
          <w:rFonts w:ascii="Arial" w:hAnsi="Arial" w:cs="Arial"/>
        </w:rPr>
        <w:t xml:space="preserve"> of RSLs</w:t>
      </w:r>
      <w:r>
        <w:rPr>
          <w:rFonts w:ascii="Arial" w:hAnsi="Arial" w:cs="Arial"/>
        </w:rPr>
        <w:t xml:space="preserve">. Customers </w:t>
      </w:r>
      <w:r w:rsidR="00387155">
        <w:rPr>
          <w:rFonts w:ascii="Arial" w:hAnsi="Arial" w:cs="Arial"/>
        </w:rPr>
        <w:t xml:space="preserve">of the Group </w:t>
      </w:r>
      <w:r>
        <w:rPr>
          <w:rFonts w:ascii="Arial" w:hAnsi="Arial" w:cs="Arial"/>
        </w:rPr>
        <w:t>who are owners</w:t>
      </w:r>
      <w:r w:rsidR="00387155">
        <w:rPr>
          <w:rFonts w:ascii="Arial" w:hAnsi="Arial" w:cs="Arial"/>
        </w:rPr>
        <w:t>,</w:t>
      </w:r>
      <w:r>
        <w:rPr>
          <w:rFonts w:ascii="Arial" w:hAnsi="Arial" w:cs="Arial"/>
        </w:rPr>
        <w:t xml:space="preserve"> </w:t>
      </w:r>
      <w:r w:rsidR="00387155">
        <w:rPr>
          <w:rFonts w:ascii="Arial" w:hAnsi="Arial" w:cs="Arial"/>
        </w:rPr>
        <w:t xml:space="preserve">that remain dissatisfied at the end of our complaints process can therefore ask the First-tier Tribunal for Scotland (Housing and Property Chamber) to investigate the matter. </w:t>
      </w:r>
    </w:p>
    <w:p w14:paraId="281CEC33" w14:textId="77777777" w:rsidR="006F6065" w:rsidRPr="0064151E" w:rsidRDefault="006F6065" w:rsidP="006F6065">
      <w:pPr>
        <w:spacing w:after="100" w:afterAutospacing="1"/>
        <w:ind w:hanging="426"/>
        <w:jc w:val="both"/>
        <w:rPr>
          <w:rFonts w:ascii="Arial" w:hAnsi="Arial" w:cs="Arial"/>
          <w:b/>
        </w:rPr>
      </w:pPr>
      <w:r w:rsidRPr="0064151E">
        <w:rPr>
          <w:rFonts w:ascii="Arial" w:hAnsi="Arial" w:cs="Arial"/>
          <w:b/>
        </w:rPr>
        <w:t>3.</w:t>
      </w:r>
      <w:r w:rsidRPr="0064151E">
        <w:rPr>
          <w:rFonts w:ascii="Arial" w:hAnsi="Arial" w:cs="Arial"/>
          <w:b/>
        </w:rPr>
        <w:tab/>
      </w:r>
      <w:r w:rsidR="005B3A33" w:rsidRPr="0064151E">
        <w:rPr>
          <w:rFonts w:ascii="Arial" w:hAnsi="Arial" w:cs="Arial"/>
          <w:b/>
        </w:rPr>
        <w:t>Complaints Handling Procedure</w:t>
      </w:r>
    </w:p>
    <w:p w14:paraId="789E1F04" w14:textId="7B8F6073" w:rsidR="006F6065" w:rsidRPr="0064151E" w:rsidRDefault="006F6065" w:rsidP="009E690F">
      <w:pPr>
        <w:spacing w:after="100" w:afterAutospacing="1"/>
        <w:ind w:hanging="426"/>
        <w:jc w:val="both"/>
        <w:rPr>
          <w:rFonts w:ascii="Arial" w:hAnsi="Arial" w:cs="Arial"/>
          <w:b/>
        </w:rPr>
      </w:pPr>
      <w:r w:rsidRPr="0064151E">
        <w:rPr>
          <w:rFonts w:ascii="Arial" w:hAnsi="Arial" w:cs="Arial"/>
        </w:rPr>
        <w:t>3.1</w:t>
      </w:r>
      <w:r w:rsidRPr="0064151E">
        <w:rPr>
          <w:rFonts w:ascii="Arial" w:hAnsi="Arial" w:cs="Arial"/>
          <w:b/>
        </w:rPr>
        <w:t xml:space="preserve"> </w:t>
      </w:r>
      <w:r w:rsidR="001F1372" w:rsidRPr="0064151E">
        <w:rPr>
          <w:rFonts w:ascii="Arial" w:hAnsi="Arial" w:cs="Arial"/>
        </w:rPr>
        <w:t xml:space="preserve">Caledonia </w:t>
      </w:r>
      <w:r w:rsidR="00DC4E78" w:rsidRPr="0064151E">
        <w:rPr>
          <w:rFonts w:ascii="Arial" w:hAnsi="Arial" w:cs="Arial"/>
        </w:rPr>
        <w:t xml:space="preserve">Group </w:t>
      </w:r>
      <w:r w:rsidR="001F1372" w:rsidRPr="0064151E">
        <w:rPr>
          <w:rFonts w:ascii="Arial" w:hAnsi="Arial" w:cs="Arial"/>
        </w:rPr>
        <w:t xml:space="preserve">shall adopt the model CHP for the RSL sector in full.  We </w:t>
      </w:r>
      <w:r w:rsidR="00195156" w:rsidRPr="0064151E">
        <w:rPr>
          <w:rFonts w:ascii="Arial" w:hAnsi="Arial" w:cs="Arial"/>
        </w:rPr>
        <w:t xml:space="preserve">will </w:t>
      </w:r>
      <w:r w:rsidR="001F1372" w:rsidRPr="0064151E">
        <w:rPr>
          <w:rFonts w:ascii="Arial" w:hAnsi="Arial" w:cs="Arial"/>
        </w:rPr>
        <w:t>maintain appropriate</w:t>
      </w:r>
      <w:r w:rsidR="00DC4E78" w:rsidRPr="0064151E">
        <w:rPr>
          <w:rFonts w:ascii="Arial" w:hAnsi="Arial" w:cs="Arial"/>
        </w:rPr>
        <w:t xml:space="preserve"> business support</w:t>
      </w:r>
      <w:r w:rsidR="001F1372" w:rsidRPr="0064151E">
        <w:rPr>
          <w:rFonts w:ascii="Arial" w:hAnsi="Arial" w:cs="Arial"/>
        </w:rPr>
        <w:t xml:space="preserve"> systems</w:t>
      </w:r>
      <w:r w:rsidR="007D2552" w:rsidRPr="0064151E">
        <w:rPr>
          <w:rFonts w:ascii="Arial" w:hAnsi="Arial" w:cs="Arial"/>
        </w:rPr>
        <w:t xml:space="preserve"> to enable us to r</w:t>
      </w:r>
      <w:r w:rsidR="001F1372" w:rsidRPr="0064151E">
        <w:rPr>
          <w:rFonts w:ascii="Arial" w:hAnsi="Arial" w:cs="Arial"/>
        </w:rPr>
        <w:t>ecord</w:t>
      </w:r>
      <w:r w:rsidR="00DC4E78" w:rsidRPr="0064151E">
        <w:rPr>
          <w:rFonts w:ascii="Arial" w:hAnsi="Arial" w:cs="Arial"/>
        </w:rPr>
        <w:t>, manage and respo</w:t>
      </w:r>
      <w:r w:rsidR="005C7B0B" w:rsidRPr="0064151E">
        <w:rPr>
          <w:rFonts w:ascii="Arial" w:hAnsi="Arial" w:cs="Arial"/>
        </w:rPr>
        <w:t xml:space="preserve">nd to complaints. We will also </w:t>
      </w:r>
      <w:r w:rsidR="008C6B61" w:rsidRPr="0064151E">
        <w:rPr>
          <w:rFonts w:ascii="Arial" w:hAnsi="Arial" w:cs="Arial"/>
        </w:rPr>
        <w:t xml:space="preserve">maintain </w:t>
      </w:r>
      <w:r w:rsidR="00DC4E78" w:rsidRPr="0064151E">
        <w:rPr>
          <w:rFonts w:ascii="Arial" w:hAnsi="Arial" w:cs="Arial"/>
        </w:rPr>
        <w:t>the nec</w:t>
      </w:r>
      <w:r w:rsidR="005C7B0B" w:rsidRPr="0064151E">
        <w:rPr>
          <w:rFonts w:ascii="Arial" w:hAnsi="Arial" w:cs="Arial"/>
        </w:rPr>
        <w:t>essary sys</w:t>
      </w:r>
      <w:r w:rsidR="00CB0402" w:rsidRPr="0064151E">
        <w:rPr>
          <w:rFonts w:ascii="Arial" w:hAnsi="Arial" w:cs="Arial"/>
        </w:rPr>
        <w:t xml:space="preserve">tems that reflect a </w:t>
      </w:r>
      <w:r w:rsidR="00F72E89">
        <w:rPr>
          <w:rFonts w:ascii="Arial" w:hAnsi="Arial" w:cs="Arial"/>
        </w:rPr>
        <w:t>commitment to</w:t>
      </w:r>
      <w:r w:rsidR="008C6B61" w:rsidRPr="0064151E">
        <w:rPr>
          <w:rFonts w:ascii="Arial" w:hAnsi="Arial" w:cs="Arial"/>
        </w:rPr>
        <w:t xml:space="preserve"> learn from complaints we receive</w:t>
      </w:r>
      <w:r w:rsidR="001F1372" w:rsidRPr="0064151E">
        <w:rPr>
          <w:rFonts w:ascii="Arial" w:hAnsi="Arial" w:cs="Arial"/>
        </w:rPr>
        <w:t>.</w:t>
      </w:r>
    </w:p>
    <w:p w14:paraId="6518C906" w14:textId="77777777" w:rsidR="006F6065" w:rsidRPr="0064151E" w:rsidRDefault="006F6065" w:rsidP="006F6065">
      <w:pPr>
        <w:spacing w:after="100" w:afterAutospacing="1"/>
        <w:ind w:hanging="426"/>
        <w:jc w:val="both"/>
        <w:rPr>
          <w:rFonts w:ascii="Arial" w:hAnsi="Arial" w:cs="Arial"/>
          <w:b/>
        </w:rPr>
      </w:pPr>
      <w:r w:rsidRPr="0064151E">
        <w:rPr>
          <w:rFonts w:ascii="Arial" w:hAnsi="Arial" w:cs="Arial"/>
        </w:rPr>
        <w:t>3.2</w:t>
      </w:r>
      <w:r w:rsidRPr="0064151E">
        <w:rPr>
          <w:rFonts w:ascii="Arial" w:hAnsi="Arial" w:cs="Arial"/>
          <w:b/>
        </w:rPr>
        <w:tab/>
      </w:r>
      <w:r w:rsidR="001F1372" w:rsidRPr="0064151E">
        <w:rPr>
          <w:rFonts w:ascii="Arial" w:hAnsi="Arial" w:cs="Arial"/>
        </w:rPr>
        <w:t>We note th</w:t>
      </w:r>
      <w:r w:rsidR="00A34077" w:rsidRPr="0064151E">
        <w:rPr>
          <w:rFonts w:ascii="Arial" w:hAnsi="Arial" w:cs="Arial"/>
        </w:rPr>
        <w:t xml:space="preserve">e </w:t>
      </w:r>
      <w:r w:rsidR="00CA09A4" w:rsidRPr="0064151E">
        <w:rPr>
          <w:rFonts w:ascii="Arial" w:hAnsi="Arial" w:cs="Arial"/>
        </w:rPr>
        <w:t>CHP</w:t>
      </w:r>
      <w:r w:rsidR="003F7C63" w:rsidRPr="0064151E">
        <w:rPr>
          <w:rFonts w:ascii="Arial" w:hAnsi="Arial" w:cs="Arial"/>
        </w:rPr>
        <w:t xml:space="preserve"> comprises </w:t>
      </w:r>
      <w:r w:rsidR="00A34077" w:rsidRPr="0064151E">
        <w:rPr>
          <w:rFonts w:ascii="Arial" w:hAnsi="Arial" w:cs="Arial"/>
        </w:rPr>
        <w:t>two</w:t>
      </w:r>
      <w:r w:rsidR="003F7C63" w:rsidRPr="0064151E">
        <w:rPr>
          <w:rFonts w:ascii="Arial" w:hAnsi="Arial" w:cs="Arial"/>
        </w:rPr>
        <w:t xml:space="preserve"> documents</w:t>
      </w:r>
      <w:r w:rsidR="001F1372" w:rsidRPr="0064151E">
        <w:rPr>
          <w:rFonts w:ascii="Arial" w:hAnsi="Arial" w:cs="Arial"/>
        </w:rPr>
        <w:t xml:space="preserve">.  The first </w:t>
      </w:r>
      <w:r w:rsidR="003F7C63" w:rsidRPr="0064151E">
        <w:rPr>
          <w:rFonts w:ascii="Arial" w:hAnsi="Arial" w:cs="Arial"/>
        </w:rPr>
        <w:t>explains to staff how to handle</w:t>
      </w:r>
      <w:r w:rsidR="001F1372" w:rsidRPr="0064151E">
        <w:rPr>
          <w:rFonts w:ascii="Arial" w:hAnsi="Arial" w:cs="Arial"/>
        </w:rPr>
        <w:t xml:space="preserve"> complaints</w:t>
      </w:r>
      <w:r w:rsidR="003F7C63" w:rsidRPr="0064151E">
        <w:rPr>
          <w:rFonts w:ascii="Arial" w:hAnsi="Arial" w:cs="Arial"/>
        </w:rPr>
        <w:t>;</w:t>
      </w:r>
      <w:r w:rsidR="001F1372" w:rsidRPr="0064151E">
        <w:rPr>
          <w:rFonts w:ascii="Arial" w:hAnsi="Arial" w:cs="Arial"/>
        </w:rPr>
        <w:t xml:space="preserve"> the second</w:t>
      </w:r>
      <w:r w:rsidR="003F7C63" w:rsidRPr="0064151E">
        <w:rPr>
          <w:rFonts w:ascii="Arial" w:hAnsi="Arial" w:cs="Arial"/>
        </w:rPr>
        <w:t xml:space="preserve"> provid</w:t>
      </w:r>
      <w:r w:rsidR="001F1372" w:rsidRPr="0064151E">
        <w:rPr>
          <w:rFonts w:ascii="Arial" w:hAnsi="Arial" w:cs="Arial"/>
        </w:rPr>
        <w:t>es</w:t>
      </w:r>
      <w:r w:rsidR="003F7C63" w:rsidRPr="0064151E">
        <w:rPr>
          <w:rFonts w:ascii="Arial" w:hAnsi="Arial" w:cs="Arial"/>
        </w:rPr>
        <w:t xml:space="preserve"> info</w:t>
      </w:r>
      <w:r w:rsidR="001F1372" w:rsidRPr="0064151E">
        <w:rPr>
          <w:rFonts w:ascii="Arial" w:hAnsi="Arial" w:cs="Arial"/>
        </w:rPr>
        <w:t>rmation on this</w:t>
      </w:r>
      <w:r w:rsidR="003F7C63" w:rsidRPr="0064151E">
        <w:rPr>
          <w:rFonts w:ascii="Arial" w:hAnsi="Arial" w:cs="Arial"/>
        </w:rPr>
        <w:t xml:space="preserve"> for customers.</w:t>
      </w:r>
      <w:r w:rsidR="007D2552" w:rsidRPr="0064151E">
        <w:rPr>
          <w:rFonts w:ascii="Arial" w:hAnsi="Arial" w:cs="Arial"/>
        </w:rPr>
        <w:t xml:space="preserve">  We shall ensure all staff are fully aware of the procedure and receive appropriate training on its use and our associated management systems.  </w:t>
      </w:r>
      <w:r w:rsidR="00CC4437" w:rsidRPr="0064151E">
        <w:rPr>
          <w:rFonts w:ascii="Arial" w:hAnsi="Arial" w:cs="Arial"/>
        </w:rPr>
        <w:t xml:space="preserve">New staff will cover the procedure as part of their induction process with all staff being provided with refresher training as required to ensure they are confident in identifying complaints, empowered to resolve simple complaints on the spot and are familiar with how to apply the procedure (including recording complaints).  </w:t>
      </w:r>
      <w:r w:rsidR="007D2552" w:rsidRPr="0064151E">
        <w:rPr>
          <w:rFonts w:ascii="Arial" w:hAnsi="Arial" w:cs="Arial"/>
        </w:rPr>
        <w:t xml:space="preserve">As part of this we will aim to embed an organisational culture of valuing </w:t>
      </w:r>
      <w:r w:rsidR="00CA09A4" w:rsidRPr="0064151E">
        <w:rPr>
          <w:rFonts w:ascii="Arial" w:hAnsi="Arial" w:cs="Arial"/>
        </w:rPr>
        <w:t xml:space="preserve">and learning from </w:t>
      </w:r>
      <w:r w:rsidR="007D2552" w:rsidRPr="0064151E">
        <w:rPr>
          <w:rFonts w:ascii="Arial" w:hAnsi="Arial" w:cs="Arial"/>
        </w:rPr>
        <w:t>complaints, in the context of identifying service improvements.</w:t>
      </w:r>
    </w:p>
    <w:p w14:paraId="02E4CCAA" w14:textId="77777777" w:rsidR="00B50DE0" w:rsidRPr="0064151E" w:rsidRDefault="006F6065" w:rsidP="006F6065">
      <w:pPr>
        <w:spacing w:after="100" w:afterAutospacing="1"/>
        <w:ind w:hanging="426"/>
        <w:jc w:val="both"/>
        <w:rPr>
          <w:rFonts w:ascii="Arial" w:hAnsi="Arial" w:cs="Arial"/>
          <w:b/>
        </w:rPr>
      </w:pPr>
      <w:r w:rsidRPr="0064151E">
        <w:rPr>
          <w:rFonts w:ascii="Arial" w:hAnsi="Arial" w:cs="Arial"/>
        </w:rPr>
        <w:t>3.3</w:t>
      </w:r>
      <w:r w:rsidRPr="0064151E">
        <w:rPr>
          <w:rFonts w:ascii="Arial" w:hAnsi="Arial" w:cs="Arial"/>
          <w:b/>
        </w:rPr>
        <w:tab/>
      </w:r>
      <w:r w:rsidR="007D2552" w:rsidRPr="0064151E">
        <w:rPr>
          <w:rFonts w:ascii="Arial" w:hAnsi="Arial" w:cs="Arial"/>
        </w:rPr>
        <w:t xml:space="preserve">We shall similarly promote and publicise our procedure to </w:t>
      </w:r>
      <w:r w:rsidR="00CA09A4" w:rsidRPr="0064151E">
        <w:rPr>
          <w:rFonts w:ascii="Arial" w:hAnsi="Arial" w:cs="Arial"/>
        </w:rPr>
        <w:t xml:space="preserve">ensure, as far as possible, that all </w:t>
      </w:r>
      <w:r w:rsidR="007D2552" w:rsidRPr="0064151E">
        <w:rPr>
          <w:rFonts w:ascii="Arial" w:hAnsi="Arial" w:cs="Arial"/>
        </w:rPr>
        <w:t>tenants and other customers are aware of their right to complain and the arrangements for doing so.</w:t>
      </w:r>
    </w:p>
    <w:p w14:paraId="1E8C554D" w14:textId="77777777" w:rsidR="006F6065" w:rsidRPr="0064151E" w:rsidRDefault="006F6065" w:rsidP="0035350C">
      <w:pPr>
        <w:spacing w:after="100" w:afterAutospacing="1"/>
        <w:jc w:val="both"/>
        <w:rPr>
          <w:rFonts w:ascii="Arial" w:hAnsi="Arial" w:cs="Arial"/>
          <w:u w:val="single"/>
        </w:rPr>
      </w:pPr>
      <w:r w:rsidRPr="0064151E">
        <w:rPr>
          <w:rFonts w:ascii="Arial" w:hAnsi="Arial" w:cs="Arial"/>
          <w:u w:val="single"/>
        </w:rPr>
        <w:t>Specifics</w:t>
      </w:r>
    </w:p>
    <w:p w14:paraId="08B11FA7" w14:textId="77777777" w:rsidR="006C3A46" w:rsidRPr="0064151E" w:rsidRDefault="006F6065" w:rsidP="006F6065">
      <w:pPr>
        <w:spacing w:after="100" w:afterAutospacing="1"/>
        <w:ind w:hanging="426"/>
        <w:jc w:val="both"/>
        <w:rPr>
          <w:rFonts w:ascii="Arial" w:hAnsi="Arial" w:cs="Arial"/>
          <w:u w:val="single"/>
        </w:rPr>
      </w:pPr>
      <w:r w:rsidRPr="0064151E">
        <w:rPr>
          <w:rFonts w:ascii="Arial" w:hAnsi="Arial" w:cs="Arial"/>
        </w:rPr>
        <w:t>3.4</w:t>
      </w:r>
      <w:r w:rsidRPr="0064151E">
        <w:rPr>
          <w:rFonts w:ascii="Arial" w:hAnsi="Arial" w:cs="Arial"/>
        </w:rPr>
        <w:tab/>
      </w:r>
      <w:r w:rsidR="007D2552" w:rsidRPr="0064151E">
        <w:rPr>
          <w:rFonts w:ascii="Arial" w:hAnsi="Arial" w:cs="Arial"/>
        </w:rPr>
        <w:t xml:space="preserve">The </w:t>
      </w:r>
      <w:r w:rsidR="00195156" w:rsidRPr="0064151E">
        <w:rPr>
          <w:rFonts w:ascii="Arial" w:hAnsi="Arial" w:cs="Arial"/>
        </w:rPr>
        <w:t xml:space="preserve">model </w:t>
      </w:r>
      <w:r w:rsidR="007D2552" w:rsidRPr="0064151E">
        <w:rPr>
          <w:rFonts w:ascii="Arial" w:hAnsi="Arial" w:cs="Arial"/>
        </w:rPr>
        <w:t>CHP a</w:t>
      </w:r>
      <w:r w:rsidR="00E541F3" w:rsidRPr="0064151E">
        <w:rPr>
          <w:rFonts w:ascii="Arial" w:hAnsi="Arial" w:cs="Arial"/>
        </w:rPr>
        <w:t xml:space="preserve">ims to provide </w:t>
      </w:r>
      <w:r w:rsidR="007D2552" w:rsidRPr="0064151E">
        <w:rPr>
          <w:rFonts w:ascii="Arial" w:hAnsi="Arial" w:cs="Arial"/>
        </w:rPr>
        <w:t xml:space="preserve">a </w:t>
      </w:r>
      <w:r w:rsidR="00E541F3" w:rsidRPr="0064151E">
        <w:rPr>
          <w:rFonts w:ascii="Arial" w:hAnsi="Arial" w:cs="Arial"/>
        </w:rPr>
        <w:t>quick, simple and streamlined process for resolving complaints</w:t>
      </w:r>
      <w:r w:rsidR="007D2552" w:rsidRPr="0064151E">
        <w:rPr>
          <w:rFonts w:ascii="Arial" w:hAnsi="Arial" w:cs="Arial"/>
        </w:rPr>
        <w:t>.</w:t>
      </w:r>
      <w:r w:rsidR="00195156" w:rsidRPr="0064151E">
        <w:rPr>
          <w:rFonts w:ascii="Arial" w:hAnsi="Arial" w:cs="Arial"/>
        </w:rPr>
        <w:t xml:space="preserve">  In adopting the model we acknowledge its </w:t>
      </w:r>
      <w:r w:rsidR="00CA09A4" w:rsidRPr="0064151E">
        <w:rPr>
          <w:rFonts w:ascii="Arial" w:hAnsi="Arial" w:cs="Arial"/>
        </w:rPr>
        <w:t>key features</w:t>
      </w:r>
      <w:r w:rsidR="00195156" w:rsidRPr="0064151E">
        <w:rPr>
          <w:rFonts w:ascii="Arial" w:hAnsi="Arial" w:cs="Arial"/>
        </w:rPr>
        <w:t>, including</w:t>
      </w:r>
      <w:r w:rsidR="00CA09A4" w:rsidRPr="0064151E">
        <w:rPr>
          <w:rFonts w:ascii="Arial" w:hAnsi="Arial" w:cs="Arial"/>
        </w:rPr>
        <w:t>:</w:t>
      </w:r>
    </w:p>
    <w:p w14:paraId="0E180863" w14:textId="77777777" w:rsidR="00CA09A4" w:rsidRPr="0064151E" w:rsidRDefault="00CA09A4" w:rsidP="006C3A46">
      <w:pPr>
        <w:pStyle w:val="ListParagraph"/>
        <w:numPr>
          <w:ilvl w:val="0"/>
          <w:numId w:val="4"/>
        </w:numPr>
        <w:spacing w:after="100" w:afterAutospacing="1"/>
        <w:jc w:val="both"/>
        <w:rPr>
          <w:rFonts w:ascii="Arial" w:hAnsi="Arial" w:cs="Arial"/>
        </w:rPr>
      </w:pPr>
      <w:r w:rsidRPr="0064151E">
        <w:rPr>
          <w:rFonts w:ascii="Arial" w:hAnsi="Arial" w:cs="Arial"/>
        </w:rPr>
        <w:t>A single, clear d</w:t>
      </w:r>
      <w:r w:rsidR="00EA2C3B" w:rsidRPr="0064151E">
        <w:rPr>
          <w:rFonts w:ascii="Arial" w:hAnsi="Arial" w:cs="Arial"/>
        </w:rPr>
        <w:t xml:space="preserve">efinition of </w:t>
      </w:r>
      <w:r w:rsidRPr="0064151E">
        <w:rPr>
          <w:rFonts w:ascii="Arial" w:hAnsi="Arial" w:cs="Arial"/>
        </w:rPr>
        <w:t xml:space="preserve">a complaint, with guidance on and examples to aid </w:t>
      </w:r>
      <w:r w:rsidR="00EA2C3B" w:rsidRPr="0064151E">
        <w:rPr>
          <w:rFonts w:ascii="Arial" w:hAnsi="Arial" w:cs="Arial"/>
        </w:rPr>
        <w:t>identification</w:t>
      </w:r>
      <w:r w:rsidRPr="0064151E">
        <w:rPr>
          <w:rFonts w:ascii="Arial" w:hAnsi="Arial" w:cs="Arial"/>
        </w:rPr>
        <w:t>.</w:t>
      </w:r>
    </w:p>
    <w:p w14:paraId="4B0672B7" w14:textId="77777777" w:rsidR="00195156" w:rsidRPr="0064151E" w:rsidRDefault="00CA09A4" w:rsidP="006C3A46">
      <w:pPr>
        <w:pStyle w:val="ListParagraph"/>
        <w:numPr>
          <w:ilvl w:val="0"/>
          <w:numId w:val="4"/>
        </w:numPr>
        <w:spacing w:after="100" w:afterAutospacing="1"/>
        <w:jc w:val="both"/>
        <w:rPr>
          <w:rFonts w:ascii="Arial" w:hAnsi="Arial" w:cs="Arial"/>
        </w:rPr>
      </w:pPr>
      <w:r w:rsidRPr="0064151E">
        <w:rPr>
          <w:rFonts w:ascii="Arial" w:hAnsi="Arial" w:cs="Arial"/>
        </w:rPr>
        <w:t>A d</w:t>
      </w:r>
      <w:r w:rsidR="00EA2C3B" w:rsidRPr="0064151E">
        <w:rPr>
          <w:rFonts w:ascii="Arial" w:hAnsi="Arial" w:cs="Arial"/>
        </w:rPr>
        <w:t>efin</w:t>
      </w:r>
      <w:r w:rsidRPr="0064151E">
        <w:rPr>
          <w:rFonts w:ascii="Arial" w:hAnsi="Arial" w:cs="Arial"/>
        </w:rPr>
        <w:t>ed two stage internal</w:t>
      </w:r>
      <w:r w:rsidR="00EA2C3B" w:rsidRPr="0064151E">
        <w:rPr>
          <w:rFonts w:ascii="Arial" w:hAnsi="Arial" w:cs="Arial"/>
        </w:rPr>
        <w:t xml:space="preserve"> process </w:t>
      </w:r>
      <w:r w:rsidRPr="0064151E">
        <w:rPr>
          <w:rFonts w:ascii="Arial" w:hAnsi="Arial" w:cs="Arial"/>
        </w:rPr>
        <w:t xml:space="preserve">for resolving complaints at </w:t>
      </w:r>
      <w:r w:rsidR="003B04A2" w:rsidRPr="0064151E">
        <w:rPr>
          <w:rFonts w:ascii="Arial" w:hAnsi="Arial" w:cs="Arial"/>
        </w:rPr>
        <w:t xml:space="preserve">either </w:t>
      </w:r>
      <w:r w:rsidRPr="0064151E">
        <w:rPr>
          <w:rFonts w:ascii="Arial" w:hAnsi="Arial" w:cs="Arial"/>
        </w:rPr>
        <w:t>the ‘</w:t>
      </w:r>
      <w:r w:rsidR="006C3A46" w:rsidRPr="0064151E">
        <w:rPr>
          <w:rFonts w:ascii="Arial" w:hAnsi="Arial" w:cs="Arial"/>
        </w:rPr>
        <w:t>frontline</w:t>
      </w:r>
      <w:r w:rsidRPr="0064151E">
        <w:rPr>
          <w:rFonts w:ascii="Arial" w:hAnsi="Arial" w:cs="Arial"/>
        </w:rPr>
        <w:t>’</w:t>
      </w:r>
      <w:r w:rsidR="006C3A46" w:rsidRPr="0064151E">
        <w:rPr>
          <w:rFonts w:ascii="Arial" w:hAnsi="Arial" w:cs="Arial"/>
        </w:rPr>
        <w:t xml:space="preserve"> </w:t>
      </w:r>
      <w:r w:rsidRPr="0064151E">
        <w:rPr>
          <w:rFonts w:ascii="Arial" w:hAnsi="Arial" w:cs="Arial"/>
        </w:rPr>
        <w:t>(</w:t>
      </w:r>
      <w:r w:rsidR="006C3A46" w:rsidRPr="0064151E">
        <w:rPr>
          <w:rFonts w:ascii="Arial" w:hAnsi="Arial" w:cs="Arial"/>
        </w:rPr>
        <w:t>as close to first point of contact as possible</w:t>
      </w:r>
      <w:r w:rsidRPr="0064151E">
        <w:rPr>
          <w:rFonts w:ascii="Arial" w:hAnsi="Arial" w:cs="Arial"/>
        </w:rPr>
        <w:t>)</w:t>
      </w:r>
      <w:r w:rsidR="006C3A46" w:rsidRPr="0064151E">
        <w:rPr>
          <w:rFonts w:ascii="Arial" w:hAnsi="Arial" w:cs="Arial"/>
        </w:rPr>
        <w:t xml:space="preserve"> </w:t>
      </w:r>
      <w:r w:rsidRPr="0064151E">
        <w:rPr>
          <w:rFonts w:ascii="Arial" w:hAnsi="Arial" w:cs="Arial"/>
        </w:rPr>
        <w:t xml:space="preserve">or through ‘investigation’ where the matter is more complex, </w:t>
      </w:r>
      <w:r w:rsidR="006C3A46" w:rsidRPr="0064151E">
        <w:rPr>
          <w:rFonts w:ascii="Arial" w:hAnsi="Arial" w:cs="Arial"/>
        </w:rPr>
        <w:t>serious or hig</w:t>
      </w:r>
      <w:r w:rsidR="00195156" w:rsidRPr="0064151E">
        <w:rPr>
          <w:rFonts w:ascii="Arial" w:hAnsi="Arial" w:cs="Arial"/>
        </w:rPr>
        <w:t>h risk</w:t>
      </w:r>
      <w:r w:rsidR="006C3A46" w:rsidRPr="0064151E">
        <w:rPr>
          <w:rFonts w:ascii="Arial" w:hAnsi="Arial" w:cs="Arial"/>
        </w:rPr>
        <w:t xml:space="preserve">.  </w:t>
      </w:r>
    </w:p>
    <w:p w14:paraId="516BAB86" w14:textId="77777777" w:rsidR="00195156" w:rsidRPr="0064151E" w:rsidRDefault="00195156" w:rsidP="00195156">
      <w:pPr>
        <w:pStyle w:val="ListParagraph"/>
        <w:numPr>
          <w:ilvl w:val="0"/>
          <w:numId w:val="4"/>
        </w:numPr>
        <w:spacing w:after="100" w:afterAutospacing="1"/>
        <w:jc w:val="both"/>
        <w:rPr>
          <w:rFonts w:ascii="Arial" w:hAnsi="Arial" w:cs="Arial"/>
        </w:rPr>
      </w:pPr>
      <w:r w:rsidRPr="0064151E">
        <w:rPr>
          <w:rFonts w:ascii="Arial" w:hAnsi="Arial" w:cs="Arial"/>
        </w:rPr>
        <w:t>Defined timescales for resolution at either stage; including examples of the limited circumstances under which t</w:t>
      </w:r>
      <w:r w:rsidR="003B04A2" w:rsidRPr="0064151E">
        <w:rPr>
          <w:rFonts w:ascii="Arial" w:hAnsi="Arial" w:cs="Arial"/>
        </w:rPr>
        <w:t xml:space="preserve">hese </w:t>
      </w:r>
      <w:r w:rsidRPr="0064151E">
        <w:rPr>
          <w:rFonts w:ascii="Arial" w:hAnsi="Arial" w:cs="Arial"/>
        </w:rPr>
        <w:t xml:space="preserve">can be extended.  </w:t>
      </w:r>
    </w:p>
    <w:p w14:paraId="2AA013BD" w14:textId="77777777" w:rsidR="00195156" w:rsidRPr="0064151E" w:rsidRDefault="00EA2C3B" w:rsidP="006C3A46">
      <w:pPr>
        <w:pStyle w:val="ListParagraph"/>
        <w:numPr>
          <w:ilvl w:val="0"/>
          <w:numId w:val="4"/>
        </w:numPr>
        <w:spacing w:after="100" w:afterAutospacing="1"/>
        <w:jc w:val="both"/>
        <w:rPr>
          <w:rFonts w:ascii="Arial" w:hAnsi="Arial" w:cs="Arial"/>
        </w:rPr>
      </w:pPr>
      <w:r w:rsidRPr="0064151E">
        <w:rPr>
          <w:rFonts w:ascii="Arial" w:hAnsi="Arial" w:cs="Arial"/>
        </w:rPr>
        <w:t>Detailed guid</w:t>
      </w:r>
      <w:r w:rsidR="00195156" w:rsidRPr="0064151E">
        <w:rPr>
          <w:rFonts w:ascii="Arial" w:hAnsi="Arial" w:cs="Arial"/>
        </w:rPr>
        <w:t>ance on</w:t>
      </w:r>
      <w:r w:rsidRPr="0064151E">
        <w:rPr>
          <w:rFonts w:ascii="Arial" w:hAnsi="Arial" w:cs="Arial"/>
        </w:rPr>
        <w:t xml:space="preserve"> handling</w:t>
      </w:r>
      <w:r w:rsidR="00195156" w:rsidRPr="0064151E">
        <w:rPr>
          <w:rFonts w:ascii="Arial" w:hAnsi="Arial" w:cs="Arial"/>
        </w:rPr>
        <w:t xml:space="preserve"> and</w:t>
      </w:r>
      <w:r w:rsidRPr="0064151E">
        <w:rPr>
          <w:rFonts w:ascii="Arial" w:hAnsi="Arial" w:cs="Arial"/>
        </w:rPr>
        <w:t xml:space="preserve"> processing </w:t>
      </w:r>
      <w:r w:rsidR="00195156" w:rsidRPr="0064151E">
        <w:rPr>
          <w:rFonts w:ascii="Arial" w:hAnsi="Arial" w:cs="Arial"/>
        </w:rPr>
        <w:t xml:space="preserve">complaints and communicating with </w:t>
      </w:r>
      <w:r w:rsidR="0061262C" w:rsidRPr="0064151E">
        <w:rPr>
          <w:rFonts w:ascii="Arial" w:hAnsi="Arial" w:cs="Arial"/>
        </w:rPr>
        <w:t xml:space="preserve">complainants </w:t>
      </w:r>
      <w:r w:rsidR="00195156" w:rsidRPr="0064151E">
        <w:rPr>
          <w:rFonts w:ascii="Arial" w:hAnsi="Arial" w:cs="Arial"/>
        </w:rPr>
        <w:t>during the process.</w:t>
      </w:r>
    </w:p>
    <w:p w14:paraId="5A220E41" w14:textId="77777777" w:rsidR="00195156" w:rsidRPr="0064151E" w:rsidRDefault="00195156" w:rsidP="006C3A46">
      <w:pPr>
        <w:pStyle w:val="ListParagraph"/>
        <w:numPr>
          <w:ilvl w:val="0"/>
          <w:numId w:val="4"/>
        </w:numPr>
        <w:spacing w:after="100" w:afterAutospacing="1"/>
        <w:jc w:val="both"/>
        <w:rPr>
          <w:rFonts w:ascii="Arial" w:hAnsi="Arial" w:cs="Arial"/>
        </w:rPr>
      </w:pPr>
      <w:r w:rsidRPr="0064151E">
        <w:rPr>
          <w:rFonts w:ascii="Arial" w:hAnsi="Arial" w:cs="Arial"/>
        </w:rPr>
        <w:t>D</w:t>
      </w:r>
      <w:r w:rsidR="00EA2C3B" w:rsidRPr="0064151E">
        <w:rPr>
          <w:rFonts w:ascii="Arial" w:hAnsi="Arial" w:cs="Arial"/>
        </w:rPr>
        <w:t>efin</w:t>
      </w:r>
      <w:r w:rsidRPr="0064151E">
        <w:rPr>
          <w:rFonts w:ascii="Arial" w:hAnsi="Arial" w:cs="Arial"/>
        </w:rPr>
        <w:t>ition of</w:t>
      </w:r>
      <w:r w:rsidR="00EA2C3B" w:rsidRPr="0064151E">
        <w:rPr>
          <w:rFonts w:ascii="Arial" w:hAnsi="Arial" w:cs="Arial"/>
        </w:rPr>
        <w:t xml:space="preserve"> </w:t>
      </w:r>
      <w:r w:rsidRPr="0064151E">
        <w:rPr>
          <w:rFonts w:ascii="Arial" w:hAnsi="Arial" w:cs="Arial"/>
        </w:rPr>
        <w:t xml:space="preserve">the </w:t>
      </w:r>
      <w:r w:rsidR="00EA2C3B" w:rsidRPr="0064151E">
        <w:rPr>
          <w:rFonts w:ascii="Arial" w:hAnsi="Arial" w:cs="Arial"/>
        </w:rPr>
        <w:t>scope for customer</w:t>
      </w:r>
      <w:r w:rsidRPr="0064151E">
        <w:rPr>
          <w:rFonts w:ascii="Arial" w:hAnsi="Arial" w:cs="Arial"/>
        </w:rPr>
        <w:t>s</w:t>
      </w:r>
      <w:r w:rsidR="00EA2C3B" w:rsidRPr="0064151E">
        <w:rPr>
          <w:rFonts w:ascii="Arial" w:hAnsi="Arial" w:cs="Arial"/>
        </w:rPr>
        <w:t xml:space="preserve"> to </w:t>
      </w:r>
      <w:r w:rsidR="0061262C" w:rsidRPr="0064151E">
        <w:rPr>
          <w:rFonts w:ascii="Arial" w:hAnsi="Arial" w:cs="Arial"/>
        </w:rPr>
        <w:t>approach t</w:t>
      </w:r>
      <w:r w:rsidR="00EA2C3B" w:rsidRPr="0064151E">
        <w:rPr>
          <w:rFonts w:ascii="Arial" w:hAnsi="Arial" w:cs="Arial"/>
        </w:rPr>
        <w:t xml:space="preserve">he SPSO if </w:t>
      </w:r>
      <w:r w:rsidRPr="0064151E">
        <w:rPr>
          <w:rFonts w:ascii="Arial" w:hAnsi="Arial" w:cs="Arial"/>
        </w:rPr>
        <w:t xml:space="preserve">they </w:t>
      </w:r>
      <w:r w:rsidR="00EA2C3B" w:rsidRPr="0064151E">
        <w:rPr>
          <w:rFonts w:ascii="Arial" w:hAnsi="Arial" w:cs="Arial"/>
        </w:rPr>
        <w:t>remain dissatisfied</w:t>
      </w:r>
      <w:r w:rsidRPr="0064151E">
        <w:rPr>
          <w:rFonts w:ascii="Arial" w:hAnsi="Arial" w:cs="Arial"/>
        </w:rPr>
        <w:t xml:space="preserve"> with the outcome</w:t>
      </w:r>
      <w:r w:rsidR="0061262C" w:rsidRPr="0064151E">
        <w:rPr>
          <w:rFonts w:ascii="Arial" w:hAnsi="Arial" w:cs="Arial"/>
        </w:rPr>
        <w:t xml:space="preserve"> of their complaint.</w:t>
      </w:r>
    </w:p>
    <w:p w14:paraId="6789B039" w14:textId="77777777" w:rsidR="008B5B26" w:rsidRPr="0064151E" w:rsidRDefault="00EA2C3B" w:rsidP="00EA2C3B">
      <w:pPr>
        <w:pStyle w:val="ListParagraph"/>
        <w:numPr>
          <w:ilvl w:val="0"/>
          <w:numId w:val="4"/>
        </w:numPr>
        <w:spacing w:after="100" w:afterAutospacing="1"/>
        <w:jc w:val="both"/>
        <w:rPr>
          <w:rFonts w:ascii="Arial" w:hAnsi="Arial" w:cs="Arial"/>
        </w:rPr>
      </w:pPr>
      <w:r w:rsidRPr="0064151E">
        <w:rPr>
          <w:rFonts w:ascii="Arial" w:hAnsi="Arial" w:cs="Arial"/>
        </w:rPr>
        <w:t>Defin</w:t>
      </w:r>
      <w:r w:rsidR="00195156" w:rsidRPr="0064151E">
        <w:rPr>
          <w:rFonts w:ascii="Arial" w:hAnsi="Arial" w:cs="Arial"/>
        </w:rPr>
        <w:t xml:space="preserve">ition of </w:t>
      </w:r>
      <w:r w:rsidRPr="0064151E">
        <w:rPr>
          <w:rFonts w:ascii="Arial" w:hAnsi="Arial" w:cs="Arial"/>
        </w:rPr>
        <w:t>roles and responsibilities</w:t>
      </w:r>
      <w:r w:rsidR="00FE49EA" w:rsidRPr="0064151E">
        <w:rPr>
          <w:rFonts w:ascii="Arial" w:hAnsi="Arial" w:cs="Arial"/>
        </w:rPr>
        <w:t>, including those relating to the Group</w:t>
      </w:r>
      <w:r w:rsidR="005004CB" w:rsidRPr="0064151E">
        <w:rPr>
          <w:rFonts w:ascii="Arial" w:hAnsi="Arial" w:cs="Arial"/>
        </w:rPr>
        <w:t xml:space="preserve"> Governing Bodies</w:t>
      </w:r>
      <w:r w:rsidR="008B5B26" w:rsidRPr="0064151E">
        <w:rPr>
          <w:rFonts w:ascii="Arial" w:hAnsi="Arial" w:cs="Arial"/>
        </w:rPr>
        <w:t>, Chief Executi</w:t>
      </w:r>
      <w:r w:rsidR="00FE49EA" w:rsidRPr="0064151E">
        <w:rPr>
          <w:rFonts w:ascii="Arial" w:hAnsi="Arial" w:cs="Arial"/>
        </w:rPr>
        <w:t>ve and senior officers</w:t>
      </w:r>
      <w:r w:rsidR="00195156" w:rsidRPr="0064151E">
        <w:rPr>
          <w:rFonts w:ascii="Arial" w:hAnsi="Arial" w:cs="Arial"/>
        </w:rPr>
        <w:t>.</w:t>
      </w:r>
    </w:p>
    <w:p w14:paraId="283A6807" w14:textId="77777777" w:rsidR="00EA576D" w:rsidRPr="0064151E" w:rsidRDefault="00EA576D" w:rsidP="00EA2C3B">
      <w:pPr>
        <w:pStyle w:val="ListParagraph"/>
        <w:numPr>
          <w:ilvl w:val="0"/>
          <w:numId w:val="4"/>
        </w:numPr>
        <w:spacing w:after="100" w:afterAutospacing="1"/>
        <w:jc w:val="both"/>
        <w:rPr>
          <w:rFonts w:ascii="Arial" w:hAnsi="Arial" w:cs="Arial"/>
        </w:rPr>
      </w:pPr>
      <w:r w:rsidRPr="0064151E">
        <w:rPr>
          <w:rFonts w:ascii="Arial" w:hAnsi="Arial" w:cs="Arial"/>
        </w:rPr>
        <w:t>Minimum requirements for recording complaints</w:t>
      </w:r>
      <w:r w:rsidR="008B5B26" w:rsidRPr="0064151E">
        <w:rPr>
          <w:rFonts w:ascii="Arial" w:hAnsi="Arial" w:cs="Arial"/>
        </w:rPr>
        <w:t>, their outcomes and any resulting action.</w:t>
      </w:r>
    </w:p>
    <w:p w14:paraId="63B5AEE8" w14:textId="77777777" w:rsidR="00B8103D" w:rsidRPr="0064151E" w:rsidRDefault="00B8103D" w:rsidP="00B8103D">
      <w:pPr>
        <w:pStyle w:val="ListParagraph"/>
        <w:spacing w:after="100" w:afterAutospacing="1"/>
        <w:jc w:val="both"/>
        <w:rPr>
          <w:rFonts w:ascii="Arial" w:hAnsi="Arial" w:cs="Arial"/>
        </w:rPr>
      </w:pPr>
    </w:p>
    <w:p w14:paraId="4C03D65E" w14:textId="77777777" w:rsidR="00B8103D" w:rsidRPr="0064151E" w:rsidRDefault="0064262E" w:rsidP="00B8103D">
      <w:pPr>
        <w:pStyle w:val="ListParagraph"/>
        <w:numPr>
          <w:ilvl w:val="0"/>
          <w:numId w:val="6"/>
        </w:numPr>
        <w:spacing w:after="100" w:afterAutospacing="1"/>
        <w:ind w:left="0" w:hanging="426"/>
        <w:jc w:val="both"/>
        <w:rPr>
          <w:rFonts w:ascii="Arial" w:hAnsi="Arial" w:cs="Arial"/>
          <w:b/>
        </w:rPr>
      </w:pPr>
      <w:r w:rsidRPr="0064151E">
        <w:rPr>
          <w:rFonts w:ascii="Arial" w:hAnsi="Arial" w:cs="Arial"/>
          <w:b/>
        </w:rPr>
        <w:t>Roles and Responsibilities</w:t>
      </w:r>
    </w:p>
    <w:p w14:paraId="4A43B70E" w14:textId="77777777" w:rsidR="00B8103D" w:rsidRPr="0064151E" w:rsidRDefault="00B8103D" w:rsidP="00B8103D">
      <w:pPr>
        <w:pStyle w:val="ListParagraph"/>
        <w:spacing w:after="100" w:afterAutospacing="1"/>
        <w:ind w:left="0"/>
        <w:jc w:val="both"/>
        <w:rPr>
          <w:rFonts w:ascii="Arial" w:hAnsi="Arial" w:cs="Arial"/>
        </w:rPr>
      </w:pPr>
    </w:p>
    <w:p w14:paraId="22D264F0" w14:textId="77777777" w:rsidR="0071787C" w:rsidRPr="0064151E" w:rsidRDefault="001D0193" w:rsidP="0064270F">
      <w:pPr>
        <w:pStyle w:val="ListParagraph"/>
        <w:numPr>
          <w:ilvl w:val="1"/>
          <w:numId w:val="6"/>
        </w:numPr>
        <w:spacing w:after="100" w:afterAutospacing="1"/>
        <w:ind w:left="0" w:hanging="426"/>
        <w:jc w:val="both"/>
        <w:rPr>
          <w:rFonts w:ascii="Arial" w:hAnsi="Arial" w:cs="Arial"/>
        </w:rPr>
      </w:pPr>
      <w:r w:rsidRPr="0064151E">
        <w:rPr>
          <w:rFonts w:ascii="Arial" w:hAnsi="Arial" w:cs="Arial"/>
        </w:rPr>
        <w:t>Our CHP</w:t>
      </w:r>
      <w:r w:rsidR="0064262E" w:rsidRPr="0064151E">
        <w:rPr>
          <w:rFonts w:ascii="Arial" w:hAnsi="Arial" w:cs="Arial"/>
        </w:rPr>
        <w:t xml:space="preserve"> </w:t>
      </w:r>
      <w:r w:rsidR="00B8103D" w:rsidRPr="0064151E">
        <w:rPr>
          <w:rFonts w:ascii="Arial" w:hAnsi="Arial" w:cs="Arial"/>
        </w:rPr>
        <w:t>sets out detail</w:t>
      </w:r>
      <w:r w:rsidRPr="0064151E">
        <w:rPr>
          <w:rFonts w:ascii="Arial" w:hAnsi="Arial" w:cs="Arial"/>
        </w:rPr>
        <w:t>ed</w:t>
      </w:r>
      <w:r w:rsidR="00B8103D" w:rsidRPr="0064151E">
        <w:rPr>
          <w:rFonts w:ascii="Arial" w:hAnsi="Arial" w:cs="Arial"/>
        </w:rPr>
        <w:t xml:space="preserve"> arrangements for the governance of complaints handling</w:t>
      </w:r>
      <w:r w:rsidR="0064262E" w:rsidRPr="0064151E">
        <w:rPr>
          <w:rFonts w:ascii="Arial" w:hAnsi="Arial" w:cs="Arial"/>
        </w:rPr>
        <w:t xml:space="preserve">.  </w:t>
      </w:r>
      <w:r w:rsidR="00B8103D" w:rsidRPr="0064151E">
        <w:rPr>
          <w:rFonts w:ascii="Arial" w:hAnsi="Arial" w:cs="Arial"/>
        </w:rPr>
        <w:t xml:space="preserve">This includes distinct roles and responsibilities for </w:t>
      </w:r>
      <w:r w:rsidR="002202AD" w:rsidRPr="0064151E">
        <w:rPr>
          <w:rFonts w:ascii="Arial" w:hAnsi="Arial" w:cs="Arial"/>
        </w:rPr>
        <w:t xml:space="preserve">the Group’s Governing </w:t>
      </w:r>
      <w:r w:rsidR="005004CB" w:rsidRPr="0064151E">
        <w:rPr>
          <w:rFonts w:ascii="Arial" w:hAnsi="Arial" w:cs="Arial"/>
        </w:rPr>
        <w:t>B</w:t>
      </w:r>
      <w:r w:rsidR="002202AD" w:rsidRPr="0064151E">
        <w:rPr>
          <w:rFonts w:ascii="Arial" w:hAnsi="Arial" w:cs="Arial"/>
        </w:rPr>
        <w:t xml:space="preserve">odies and </w:t>
      </w:r>
      <w:r w:rsidR="0071787C" w:rsidRPr="0064151E">
        <w:rPr>
          <w:rFonts w:ascii="Arial" w:hAnsi="Arial" w:cs="Arial"/>
        </w:rPr>
        <w:t>staff members.</w:t>
      </w:r>
      <w:r w:rsidR="00B8103D" w:rsidRPr="0064151E">
        <w:rPr>
          <w:rFonts w:ascii="Arial" w:hAnsi="Arial" w:cs="Arial"/>
        </w:rPr>
        <w:t xml:space="preserve"> </w:t>
      </w:r>
      <w:r w:rsidR="0071787C" w:rsidRPr="0064151E">
        <w:rPr>
          <w:rFonts w:ascii="Arial" w:hAnsi="Arial" w:cs="Arial"/>
        </w:rPr>
        <w:t xml:space="preserve"> </w:t>
      </w:r>
    </w:p>
    <w:p w14:paraId="7C76FE49" w14:textId="77777777" w:rsidR="0071787C" w:rsidRPr="0064151E" w:rsidRDefault="0071787C" w:rsidP="0064270F">
      <w:pPr>
        <w:pStyle w:val="ListParagraph"/>
        <w:spacing w:after="100" w:afterAutospacing="1"/>
        <w:ind w:left="0" w:hanging="426"/>
        <w:jc w:val="both"/>
        <w:rPr>
          <w:rFonts w:ascii="Arial" w:hAnsi="Arial" w:cs="Arial"/>
        </w:rPr>
      </w:pPr>
    </w:p>
    <w:p w14:paraId="7C063213" w14:textId="2ABB1C59" w:rsidR="0071787C" w:rsidRPr="0064151E" w:rsidRDefault="00FE49EA" w:rsidP="0064270F">
      <w:pPr>
        <w:pStyle w:val="ListParagraph"/>
        <w:numPr>
          <w:ilvl w:val="1"/>
          <w:numId w:val="6"/>
        </w:numPr>
        <w:spacing w:after="100" w:afterAutospacing="1"/>
        <w:ind w:left="0" w:hanging="426"/>
        <w:jc w:val="both"/>
        <w:rPr>
          <w:rFonts w:ascii="Arial" w:hAnsi="Arial" w:cs="Arial"/>
        </w:rPr>
      </w:pPr>
      <w:r w:rsidRPr="0064151E">
        <w:rPr>
          <w:rFonts w:ascii="Arial" w:hAnsi="Arial" w:cs="Arial"/>
        </w:rPr>
        <w:t>In summary, each</w:t>
      </w:r>
      <w:r w:rsidR="002202AD" w:rsidRPr="0064151E">
        <w:rPr>
          <w:rFonts w:ascii="Arial" w:hAnsi="Arial" w:cs="Arial"/>
        </w:rPr>
        <w:t xml:space="preserve"> Governing </w:t>
      </w:r>
      <w:r w:rsidR="005004CB" w:rsidRPr="0064151E">
        <w:rPr>
          <w:rFonts w:ascii="Arial" w:hAnsi="Arial" w:cs="Arial"/>
        </w:rPr>
        <w:t>B</w:t>
      </w:r>
      <w:r w:rsidR="002202AD" w:rsidRPr="0064151E">
        <w:rPr>
          <w:rFonts w:ascii="Arial" w:hAnsi="Arial" w:cs="Arial"/>
        </w:rPr>
        <w:t>ody</w:t>
      </w:r>
      <w:r w:rsidR="00232C68" w:rsidRPr="0064151E">
        <w:rPr>
          <w:rFonts w:ascii="Arial" w:hAnsi="Arial" w:cs="Arial"/>
        </w:rPr>
        <w:t xml:space="preserve"> </w:t>
      </w:r>
      <w:r w:rsidR="0071787C" w:rsidRPr="0064151E">
        <w:rPr>
          <w:rFonts w:ascii="Arial" w:hAnsi="Arial" w:cs="Arial"/>
        </w:rPr>
        <w:t>is responsible for</w:t>
      </w:r>
      <w:r w:rsidR="002202AD" w:rsidRPr="0064151E">
        <w:rPr>
          <w:rFonts w:ascii="Arial" w:hAnsi="Arial" w:cs="Arial"/>
        </w:rPr>
        <w:t xml:space="preserve"> approving adoption of the G</w:t>
      </w:r>
      <w:r w:rsidRPr="0064151E">
        <w:rPr>
          <w:rFonts w:ascii="Arial" w:hAnsi="Arial" w:cs="Arial"/>
        </w:rPr>
        <w:t>roup</w:t>
      </w:r>
      <w:r w:rsidR="00232C68" w:rsidRPr="0064151E">
        <w:rPr>
          <w:rFonts w:ascii="Arial" w:hAnsi="Arial" w:cs="Arial"/>
        </w:rPr>
        <w:t xml:space="preserve"> CHP and this Policy; </w:t>
      </w:r>
      <w:r w:rsidR="00F24FF6" w:rsidRPr="0064151E">
        <w:rPr>
          <w:rFonts w:ascii="Arial" w:hAnsi="Arial" w:cs="Arial"/>
        </w:rPr>
        <w:t xml:space="preserve">monitoring our performance in handling complaints through receipt of KPI information; </w:t>
      </w:r>
      <w:r w:rsidR="00FC4A95" w:rsidRPr="0064151E">
        <w:rPr>
          <w:rFonts w:ascii="Arial" w:hAnsi="Arial" w:cs="Arial"/>
        </w:rPr>
        <w:t xml:space="preserve">and </w:t>
      </w:r>
      <w:r w:rsidR="00F24FF6" w:rsidRPr="0064151E">
        <w:rPr>
          <w:rFonts w:ascii="Arial" w:hAnsi="Arial" w:cs="Arial"/>
        </w:rPr>
        <w:t xml:space="preserve">approving changes to </w:t>
      </w:r>
      <w:r w:rsidR="0071787C" w:rsidRPr="0064151E">
        <w:rPr>
          <w:rFonts w:ascii="Arial" w:hAnsi="Arial" w:cs="Arial"/>
        </w:rPr>
        <w:t xml:space="preserve">other </w:t>
      </w:r>
      <w:r w:rsidR="00F24FF6" w:rsidRPr="0064151E">
        <w:rPr>
          <w:rFonts w:ascii="Arial" w:hAnsi="Arial" w:cs="Arial"/>
        </w:rPr>
        <w:t>policies to reflect learning from complaints.</w:t>
      </w:r>
    </w:p>
    <w:p w14:paraId="14BBF0FA" w14:textId="77777777" w:rsidR="0071787C" w:rsidRPr="0064151E" w:rsidRDefault="0071787C" w:rsidP="0064270F">
      <w:pPr>
        <w:pStyle w:val="ListParagraph"/>
        <w:ind w:left="0" w:hanging="426"/>
        <w:rPr>
          <w:rFonts w:ascii="Arial" w:hAnsi="Arial" w:cs="Arial"/>
          <w:u w:val="single"/>
        </w:rPr>
      </w:pPr>
    </w:p>
    <w:p w14:paraId="091853DB" w14:textId="5575A588" w:rsidR="00FE49EA" w:rsidRPr="0064151E" w:rsidRDefault="0071787C" w:rsidP="0064270F">
      <w:pPr>
        <w:pStyle w:val="ListParagraph"/>
        <w:numPr>
          <w:ilvl w:val="1"/>
          <w:numId w:val="6"/>
        </w:numPr>
        <w:spacing w:after="100" w:afterAutospacing="1"/>
        <w:ind w:left="0" w:hanging="426"/>
        <w:jc w:val="both"/>
        <w:rPr>
          <w:rFonts w:ascii="Arial" w:hAnsi="Arial" w:cs="Arial"/>
        </w:rPr>
      </w:pPr>
      <w:r w:rsidRPr="0064151E">
        <w:rPr>
          <w:rFonts w:ascii="Arial" w:hAnsi="Arial" w:cs="Arial"/>
        </w:rPr>
        <w:t xml:space="preserve">The </w:t>
      </w:r>
      <w:r w:rsidR="0064262E" w:rsidRPr="0064151E">
        <w:rPr>
          <w:rFonts w:ascii="Arial" w:hAnsi="Arial" w:cs="Arial"/>
        </w:rPr>
        <w:t>Chief Executive</w:t>
      </w:r>
      <w:r w:rsidRPr="0064151E">
        <w:rPr>
          <w:rFonts w:ascii="Arial" w:hAnsi="Arial" w:cs="Arial"/>
        </w:rPr>
        <w:t xml:space="preserve"> shall oversee </w:t>
      </w:r>
      <w:r w:rsidR="00334AD9" w:rsidRPr="0064151E">
        <w:rPr>
          <w:rFonts w:ascii="Arial" w:hAnsi="Arial" w:cs="Arial"/>
        </w:rPr>
        <w:t>implementation</w:t>
      </w:r>
      <w:r w:rsidR="00FE49EA" w:rsidRPr="0064151E">
        <w:rPr>
          <w:rFonts w:ascii="Arial" w:hAnsi="Arial" w:cs="Arial"/>
        </w:rPr>
        <w:t xml:space="preserve"> and on-going operational deployment</w:t>
      </w:r>
      <w:r w:rsidR="00334AD9" w:rsidRPr="0064151E">
        <w:rPr>
          <w:rFonts w:ascii="Arial" w:hAnsi="Arial" w:cs="Arial"/>
        </w:rPr>
        <w:t xml:space="preserve"> of our Complaints Handling Procedure, in</w:t>
      </w:r>
      <w:r w:rsidR="00FE49EA" w:rsidRPr="0064151E">
        <w:rPr>
          <w:rFonts w:ascii="Arial" w:hAnsi="Arial" w:cs="Arial"/>
        </w:rPr>
        <w:t xml:space="preserve"> conjunction with the other senior officers.</w:t>
      </w:r>
      <w:r w:rsidRPr="0064151E">
        <w:rPr>
          <w:rFonts w:ascii="Arial" w:hAnsi="Arial" w:cs="Arial"/>
        </w:rPr>
        <w:t xml:space="preserve">  This will include ensuring management systems are in place and working effectively to properly record all complaints; </w:t>
      </w:r>
      <w:r w:rsidR="00334AD9" w:rsidRPr="0064151E">
        <w:rPr>
          <w:rFonts w:ascii="Arial" w:hAnsi="Arial" w:cs="Arial"/>
        </w:rPr>
        <w:t>investigation processes</w:t>
      </w:r>
      <w:r w:rsidRPr="0064151E">
        <w:rPr>
          <w:rFonts w:ascii="Arial" w:hAnsi="Arial" w:cs="Arial"/>
        </w:rPr>
        <w:t xml:space="preserve"> are suitably robust; and performance reports are </w:t>
      </w:r>
      <w:r w:rsidR="00334AD9" w:rsidRPr="0064151E">
        <w:rPr>
          <w:rFonts w:ascii="Arial" w:hAnsi="Arial" w:cs="Arial"/>
        </w:rPr>
        <w:t>produc</w:t>
      </w:r>
      <w:r w:rsidRPr="0064151E">
        <w:rPr>
          <w:rFonts w:ascii="Arial" w:hAnsi="Arial" w:cs="Arial"/>
        </w:rPr>
        <w:t>ed and submitted to the</w:t>
      </w:r>
      <w:r w:rsidR="00FE49EA" w:rsidRPr="0064151E">
        <w:rPr>
          <w:rFonts w:ascii="Arial" w:hAnsi="Arial" w:cs="Arial"/>
        </w:rPr>
        <w:t xml:space="preserve"> respective </w:t>
      </w:r>
      <w:r w:rsidR="00455A3F" w:rsidRPr="0064151E">
        <w:rPr>
          <w:rFonts w:ascii="Arial" w:hAnsi="Arial" w:cs="Arial"/>
        </w:rPr>
        <w:t>governing bodies.</w:t>
      </w:r>
      <w:r w:rsidRPr="0064151E">
        <w:rPr>
          <w:rFonts w:ascii="Arial" w:hAnsi="Arial" w:cs="Arial"/>
        </w:rPr>
        <w:t xml:space="preserve"> </w:t>
      </w:r>
    </w:p>
    <w:p w14:paraId="0555B268" w14:textId="77777777" w:rsidR="00FE49EA" w:rsidRPr="0064151E" w:rsidRDefault="00FE49EA" w:rsidP="00FE49EA">
      <w:pPr>
        <w:pStyle w:val="ListParagraph"/>
        <w:spacing w:after="100" w:afterAutospacing="1"/>
        <w:ind w:left="0"/>
        <w:jc w:val="both"/>
        <w:rPr>
          <w:rFonts w:ascii="Arial" w:hAnsi="Arial" w:cs="Arial"/>
        </w:rPr>
      </w:pPr>
    </w:p>
    <w:p w14:paraId="43A9FBF3" w14:textId="67B9BEC8" w:rsidR="00334AD9" w:rsidRPr="0064151E" w:rsidRDefault="0071787C" w:rsidP="00FE49EA">
      <w:pPr>
        <w:pStyle w:val="ListParagraph"/>
        <w:numPr>
          <w:ilvl w:val="1"/>
          <w:numId w:val="6"/>
        </w:numPr>
        <w:spacing w:after="100" w:afterAutospacing="1"/>
        <w:ind w:left="0" w:hanging="426"/>
        <w:jc w:val="both"/>
        <w:rPr>
          <w:rFonts w:ascii="Arial" w:hAnsi="Arial" w:cs="Arial"/>
        </w:rPr>
      </w:pPr>
      <w:r w:rsidRPr="0064151E">
        <w:rPr>
          <w:rFonts w:ascii="Arial" w:hAnsi="Arial" w:cs="Arial"/>
        </w:rPr>
        <w:t>The Chief Executive will have a d</w:t>
      </w:r>
      <w:r w:rsidR="00334AD9" w:rsidRPr="0064151E">
        <w:rPr>
          <w:rFonts w:ascii="Arial" w:hAnsi="Arial" w:cs="Arial"/>
        </w:rPr>
        <w:t xml:space="preserve">irect role in reviewing and signing off investigation stage complaints, and </w:t>
      </w:r>
      <w:r w:rsidR="003D29D0">
        <w:rPr>
          <w:rFonts w:ascii="Arial" w:hAnsi="Arial" w:cs="Arial"/>
        </w:rPr>
        <w:t xml:space="preserve">may also </w:t>
      </w:r>
      <w:r w:rsidR="00334AD9" w:rsidRPr="0064151E">
        <w:rPr>
          <w:rFonts w:ascii="Arial" w:hAnsi="Arial" w:cs="Arial"/>
        </w:rPr>
        <w:t>handl</w:t>
      </w:r>
      <w:r w:rsidR="003D29D0">
        <w:rPr>
          <w:rFonts w:ascii="Arial" w:hAnsi="Arial" w:cs="Arial"/>
        </w:rPr>
        <w:t>e</w:t>
      </w:r>
      <w:r w:rsidR="00334AD9" w:rsidRPr="0064151E">
        <w:rPr>
          <w:rFonts w:ascii="Arial" w:hAnsi="Arial" w:cs="Arial"/>
        </w:rPr>
        <w:t xml:space="preserve"> complaints that are identified as being high risk or high profile.</w:t>
      </w:r>
    </w:p>
    <w:p w14:paraId="6B336DA5" w14:textId="77777777" w:rsidR="0064270F" w:rsidRPr="0064151E" w:rsidRDefault="0064270F" w:rsidP="0064270F">
      <w:pPr>
        <w:pStyle w:val="ListParagraph"/>
        <w:spacing w:after="100" w:afterAutospacing="1"/>
        <w:ind w:left="0"/>
        <w:jc w:val="both"/>
        <w:rPr>
          <w:rFonts w:ascii="Arial" w:hAnsi="Arial" w:cs="Arial"/>
        </w:rPr>
      </w:pPr>
    </w:p>
    <w:p w14:paraId="2F024103" w14:textId="4994BB47" w:rsidR="00FE49EA" w:rsidRPr="0064151E" w:rsidRDefault="00FE49EA" w:rsidP="0064270F">
      <w:pPr>
        <w:pStyle w:val="ListParagraph"/>
        <w:numPr>
          <w:ilvl w:val="1"/>
          <w:numId w:val="6"/>
        </w:numPr>
        <w:spacing w:after="100" w:afterAutospacing="1"/>
        <w:ind w:left="0" w:hanging="426"/>
        <w:jc w:val="both"/>
        <w:rPr>
          <w:rFonts w:ascii="Arial" w:hAnsi="Arial" w:cs="Arial"/>
        </w:rPr>
      </w:pPr>
      <w:r w:rsidRPr="0064151E">
        <w:rPr>
          <w:rFonts w:ascii="Arial" w:hAnsi="Arial" w:cs="Arial"/>
        </w:rPr>
        <w:t>For complaints relating to service provision, t</w:t>
      </w:r>
      <w:r w:rsidR="00786ED2" w:rsidRPr="0064151E">
        <w:rPr>
          <w:rFonts w:ascii="Arial" w:hAnsi="Arial" w:cs="Arial"/>
        </w:rPr>
        <w:t xml:space="preserve">he </w:t>
      </w:r>
      <w:r w:rsidR="00A6262F" w:rsidRPr="0064151E">
        <w:rPr>
          <w:rFonts w:ascii="Arial" w:hAnsi="Arial" w:cs="Arial"/>
        </w:rPr>
        <w:t xml:space="preserve">Director of </w:t>
      </w:r>
      <w:r w:rsidR="0002545D" w:rsidRPr="0064151E">
        <w:rPr>
          <w:rFonts w:ascii="Arial" w:hAnsi="Arial" w:cs="Arial"/>
        </w:rPr>
        <w:t xml:space="preserve">Finance &amp; Governance </w:t>
      </w:r>
      <w:r w:rsidR="0064270F" w:rsidRPr="0064151E">
        <w:rPr>
          <w:rFonts w:ascii="Arial" w:hAnsi="Arial" w:cs="Arial"/>
        </w:rPr>
        <w:t xml:space="preserve">will </w:t>
      </w:r>
      <w:r w:rsidR="00334AD9" w:rsidRPr="0064151E">
        <w:rPr>
          <w:rFonts w:ascii="Arial" w:hAnsi="Arial" w:cs="Arial"/>
        </w:rPr>
        <w:t>co-ordinat</w:t>
      </w:r>
      <w:r w:rsidR="0064270F" w:rsidRPr="0064151E">
        <w:rPr>
          <w:rFonts w:ascii="Arial" w:hAnsi="Arial" w:cs="Arial"/>
        </w:rPr>
        <w:t>e</w:t>
      </w:r>
      <w:r w:rsidR="00334AD9" w:rsidRPr="0064151E">
        <w:rPr>
          <w:rFonts w:ascii="Arial" w:hAnsi="Arial" w:cs="Arial"/>
        </w:rPr>
        <w:t xml:space="preserve"> and </w:t>
      </w:r>
      <w:r w:rsidR="0082229C">
        <w:rPr>
          <w:rFonts w:ascii="Arial" w:hAnsi="Arial" w:cs="Arial"/>
        </w:rPr>
        <w:t xml:space="preserve">manage </w:t>
      </w:r>
      <w:r w:rsidR="00334AD9" w:rsidRPr="0064151E">
        <w:rPr>
          <w:rFonts w:ascii="Arial" w:hAnsi="Arial" w:cs="Arial"/>
        </w:rPr>
        <w:t xml:space="preserve">all complaints at investigation stage, with the exception of those involving an activity or service </w:t>
      </w:r>
      <w:r w:rsidR="0064270F" w:rsidRPr="0064151E">
        <w:rPr>
          <w:rFonts w:ascii="Arial" w:hAnsi="Arial" w:cs="Arial"/>
        </w:rPr>
        <w:t>that falls within their functional responsibility.  In th</w:t>
      </w:r>
      <w:r w:rsidRPr="0064151E">
        <w:rPr>
          <w:rFonts w:ascii="Arial" w:hAnsi="Arial" w:cs="Arial"/>
        </w:rPr>
        <w:t>ese cases</w:t>
      </w:r>
      <w:r w:rsidR="0082229C">
        <w:rPr>
          <w:rFonts w:ascii="Arial" w:hAnsi="Arial" w:cs="Arial"/>
        </w:rPr>
        <w:t>,</w:t>
      </w:r>
      <w:r w:rsidRPr="0064151E">
        <w:rPr>
          <w:rFonts w:ascii="Arial" w:hAnsi="Arial" w:cs="Arial"/>
        </w:rPr>
        <w:t xml:space="preserve"> another senio</w:t>
      </w:r>
      <w:r w:rsidR="003035A9" w:rsidRPr="0064151E">
        <w:rPr>
          <w:rFonts w:ascii="Arial" w:hAnsi="Arial" w:cs="Arial"/>
        </w:rPr>
        <w:t xml:space="preserve">r officer from the </w:t>
      </w:r>
      <w:r w:rsidRPr="0064151E">
        <w:rPr>
          <w:rFonts w:ascii="Arial" w:hAnsi="Arial" w:cs="Arial"/>
        </w:rPr>
        <w:t>Executive Management Team</w:t>
      </w:r>
      <w:r w:rsidR="003035A9" w:rsidRPr="0064151E">
        <w:rPr>
          <w:rFonts w:ascii="Arial" w:hAnsi="Arial" w:cs="Arial"/>
        </w:rPr>
        <w:t xml:space="preserve"> (EMT)</w:t>
      </w:r>
      <w:r w:rsidR="0064270F" w:rsidRPr="0064151E">
        <w:rPr>
          <w:rFonts w:ascii="Arial" w:hAnsi="Arial" w:cs="Arial"/>
        </w:rPr>
        <w:t xml:space="preserve"> will assume this role.</w:t>
      </w:r>
    </w:p>
    <w:p w14:paraId="25CF5C25" w14:textId="77777777" w:rsidR="0064270F" w:rsidRPr="0064151E" w:rsidRDefault="0064270F" w:rsidP="0064270F">
      <w:pPr>
        <w:pStyle w:val="ListParagraph"/>
        <w:rPr>
          <w:rFonts w:ascii="Arial" w:hAnsi="Arial" w:cs="Arial"/>
        </w:rPr>
      </w:pPr>
    </w:p>
    <w:p w14:paraId="1F0ECBE3" w14:textId="0A98176E" w:rsidR="0064262E" w:rsidRPr="0064151E" w:rsidRDefault="001D3AB8" w:rsidP="0064270F">
      <w:pPr>
        <w:pStyle w:val="ListParagraph"/>
        <w:numPr>
          <w:ilvl w:val="1"/>
          <w:numId w:val="6"/>
        </w:numPr>
        <w:spacing w:after="100" w:afterAutospacing="1"/>
        <w:ind w:left="0" w:hanging="426"/>
        <w:jc w:val="both"/>
        <w:rPr>
          <w:rFonts w:ascii="Arial" w:hAnsi="Arial" w:cs="Arial"/>
        </w:rPr>
      </w:pPr>
      <w:r>
        <w:rPr>
          <w:rFonts w:ascii="Arial" w:hAnsi="Arial" w:cs="Arial"/>
        </w:rPr>
        <w:t xml:space="preserve">Department / Function Managers </w:t>
      </w:r>
      <w:r w:rsidR="0064270F" w:rsidRPr="0064151E">
        <w:rPr>
          <w:rFonts w:ascii="Arial" w:hAnsi="Arial" w:cs="Arial"/>
        </w:rPr>
        <w:t xml:space="preserve">will actively </w:t>
      </w:r>
      <w:r w:rsidR="00334AD9" w:rsidRPr="0064151E">
        <w:rPr>
          <w:rFonts w:ascii="Arial" w:hAnsi="Arial" w:cs="Arial"/>
        </w:rPr>
        <w:t>monitor</w:t>
      </w:r>
      <w:r w:rsidR="0064270F" w:rsidRPr="0064151E">
        <w:rPr>
          <w:rFonts w:ascii="Arial" w:hAnsi="Arial" w:cs="Arial"/>
        </w:rPr>
        <w:t xml:space="preserve"> and analyse complaints handling </w:t>
      </w:r>
      <w:r w:rsidR="001D0193" w:rsidRPr="0064151E">
        <w:rPr>
          <w:rFonts w:ascii="Arial" w:hAnsi="Arial" w:cs="Arial"/>
        </w:rPr>
        <w:t>performance</w:t>
      </w:r>
      <w:r w:rsidR="00192DAC" w:rsidRPr="0064151E">
        <w:rPr>
          <w:rFonts w:ascii="Arial" w:hAnsi="Arial" w:cs="Arial"/>
        </w:rPr>
        <w:t>, including outcomes and learning points</w:t>
      </w:r>
      <w:r w:rsidR="0064270F" w:rsidRPr="0064151E">
        <w:rPr>
          <w:rFonts w:ascii="Arial" w:hAnsi="Arial" w:cs="Arial"/>
        </w:rPr>
        <w:t xml:space="preserve">.  They will also be responsible for </w:t>
      </w:r>
      <w:r w:rsidR="00192DAC" w:rsidRPr="0064151E">
        <w:rPr>
          <w:rFonts w:ascii="Arial" w:hAnsi="Arial" w:cs="Arial"/>
        </w:rPr>
        <w:t xml:space="preserve">identifying and </w:t>
      </w:r>
      <w:r w:rsidR="00334AD9" w:rsidRPr="0064151E">
        <w:rPr>
          <w:rFonts w:ascii="Arial" w:hAnsi="Arial" w:cs="Arial"/>
        </w:rPr>
        <w:t>propos</w:t>
      </w:r>
      <w:r w:rsidR="001D0193" w:rsidRPr="0064151E">
        <w:rPr>
          <w:rFonts w:ascii="Arial" w:hAnsi="Arial" w:cs="Arial"/>
        </w:rPr>
        <w:t>ing</w:t>
      </w:r>
      <w:r w:rsidR="00334AD9" w:rsidRPr="0064151E">
        <w:rPr>
          <w:rFonts w:ascii="Arial" w:hAnsi="Arial" w:cs="Arial"/>
        </w:rPr>
        <w:t xml:space="preserve"> </w:t>
      </w:r>
      <w:r w:rsidR="0064270F" w:rsidRPr="0064151E">
        <w:rPr>
          <w:rFonts w:ascii="Arial" w:hAnsi="Arial" w:cs="Arial"/>
        </w:rPr>
        <w:t xml:space="preserve">policy </w:t>
      </w:r>
      <w:r w:rsidR="00334AD9" w:rsidRPr="0064151E">
        <w:rPr>
          <w:rFonts w:ascii="Arial" w:hAnsi="Arial" w:cs="Arial"/>
        </w:rPr>
        <w:t>changes</w:t>
      </w:r>
      <w:r w:rsidR="00192DAC" w:rsidRPr="0064151E">
        <w:rPr>
          <w:rFonts w:ascii="Arial" w:hAnsi="Arial" w:cs="Arial"/>
        </w:rPr>
        <w:t xml:space="preserve"> that may be</w:t>
      </w:r>
      <w:r w:rsidR="00334AD9" w:rsidRPr="0064151E">
        <w:rPr>
          <w:rFonts w:ascii="Arial" w:hAnsi="Arial" w:cs="Arial"/>
        </w:rPr>
        <w:t xml:space="preserve"> </w:t>
      </w:r>
      <w:r w:rsidR="001D0193" w:rsidRPr="0064151E">
        <w:rPr>
          <w:rFonts w:ascii="Arial" w:hAnsi="Arial" w:cs="Arial"/>
        </w:rPr>
        <w:t>required as a result of complaints and</w:t>
      </w:r>
      <w:r w:rsidR="00192DAC" w:rsidRPr="0064151E">
        <w:rPr>
          <w:rFonts w:ascii="Arial" w:hAnsi="Arial" w:cs="Arial"/>
        </w:rPr>
        <w:t>,</w:t>
      </w:r>
      <w:r w:rsidR="001D0193" w:rsidRPr="0064151E">
        <w:rPr>
          <w:rFonts w:ascii="Arial" w:hAnsi="Arial" w:cs="Arial"/>
        </w:rPr>
        <w:t xml:space="preserve"> for putting these into practice</w:t>
      </w:r>
      <w:r w:rsidR="0071787C" w:rsidRPr="0064151E">
        <w:rPr>
          <w:rFonts w:ascii="Arial" w:hAnsi="Arial" w:cs="Arial"/>
        </w:rPr>
        <w:t xml:space="preserve">.  </w:t>
      </w:r>
      <w:r w:rsidR="00334AD9" w:rsidRPr="0064151E">
        <w:rPr>
          <w:rFonts w:ascii="Arial" w:hAnsi="Arial" w:cs="Arial"/>
        </w:rPr>
        <w:t xml:space="preserve"> </w:t>
      </w:r>
    </w:p>
    <w:p w14:paraId="15B09224" w14:textId="4E9986E8" w:rsidR="0064262E" w:rsidRPr="0064151E" w:rsidRDefault="0064270F" w:rsidP="0064270F">
      <w:pPr>
        <w:spacing w:after="100" w:afterAutospacing="1"/>
        <w:ind w:hanging="426"/>
        <w:jc w:val="both"/>
        <w:rPr>
          <w:rFonts w:ascii="Arial" w:hAnsi="Arial" w:cs="Arial"/>
        </w:rPr>
      </w:pPr>
      <w:r w:rsidRPr="0064151E">
        <w:rPr>
          <w:rFonts w:ascii="Arial" w:hAnsi="Arial" w:cs="Arial"/>
        </w:rPr>
        <w:t>4.</w:t>
      </w:r>
      <w:r w:rsidR="0020677A" w:rsidRPr="0064151E">
        <w:rPr>
          <w:rFonts w:ascii="Arial" w:hAnsi="Arial" w:cs="Arial"/>
        </w:rPr>
        <w:t>7</w:t>
      </w:r>
      <w:r w:rsidRPr="0064151E">
        <w:rPr>
          <w:rFonts w:ascii="Arial" w:hAnsi="Arial" w:cs="Arial"/>
        </w:rPr>
        <w:tab/>
        <w:t>All o</w:t>
      </w:r>
      <w:r w:rsidR="0064262E" w:rsidRPr="0064151E">
        <w:rPr>
          <w:rFonts w:ascii="Arial" w:hAnsi="Arial" w:cs="Arial"/>
        </w:rPr>
        <w:t xml:space="preserve">ther staff </w:t>
      </w:r>
      <w:r w:rsidRPr="0064151E">
        <w:rPr>
          <w:rFonts w:ascii="Arial" w:hAnsi="Arial" w:cs="Arial"/>
        </w:rPr>
        <w:t xml:space="preserve">may be involved in </w:t>
      </w:r>
      <w:r w:rsidR="0064262E" w:rsidRPr="0064151E">
        <w:rPr>
          <w:rFonts w:ascii="Arial" w:hAnsi="Arial" w:cs="Arial"/>
        </w:rPr>
        <w:t>re</w:t>
      </w:r>
      <w:r w:rsidR="001D0193" w:rsidRPr="0064151E">
        <w:rPr>
          <w:rFonts w:ascii="Arial" w:hAnsi="Arial" w:cs="Arial"/>
        </w:rPr>
        <w:t>ceiving and re</w:t>
      </w:r>
      <w:r w:rsidR="0064262E" w:rsidRPr="0064151E">
        <w:rPr>
          <w:rFonts w:ascii="Arial" w:hAnsi="Arial" w:cs="Arial"/>
        </w:rPr>
        <w:t>sol</w:t>
      </w:r>
      <w:r w:rsidR="001D0193" w:rsidRPr="0064151E">
        <w:rPr>
          <w:rFonts w:ascii="Arial" w:hAnsi="Arial" w:cs="Arial"/>
        </w:rPr>
        <w:t xml:space="preserve">ving </w:t>
      </w:r>
      <w:r w:rsidR="0064262E" w:rsidRPr="0064151E">
        <w:rPr>
          <w:rFonts w:ascii="Arial" w:hAnsi="Arial" w:cs="Arial"/>
        </w:rPr>
        <w:t>frontline stage complaints</w:t>
      </w:r>
      <w:r w:rsidRPr="0064151E">
        <w:rPr>
          <w:rFonts w:ascii="Arial" w:hAnsi="Arial" w:cs="Arial"/>
        </w:rPr>
        <w:t>,</w:t>
      </w:r>
      <w:r w:rsidR="0064262E" w:rsidRPr="0064151E">
        <w:rPr>
          <w:rFonts w:ascii="Arial" w:hAnsi="Arial" w:cs="Arial"/>
        </w:rPr>
        <w:t xml:space="preserve"> including </w:t>
      </w:r>
      <w:r w:rsidRPr="0064151E">
        <w:rPr>
          <w:rFonts w:ascii="Arial" w:hAnsi="Arial" w:cs="Arial"/>
        </w:rPr>
        <w:t>r</w:t>
      </w:r>
      <w:r w:rsidR="0064262E" w:rsidRPr="0064151E">
        <w:rPr>
          <w:rFonts w:ascii="Arial" w:hAnsi="Arial" w:cs="Arial"/>
        </w:rPr>
        <w:t>ecording and responding to</w:t>
      </w:r>
      <w:r w:rsidRPr="0064151E">
        <w:rPr>
          <w:rFonts w:ascii="Arial" w:hAnsi="Arial" w:cs="Arial"/>
        </w:rPr>
        <w:t xml:space="preserve"> them in accordance with our CHP</w:t>
      </w:r>
      <w:r w:rsidR="0064262E" w:rsidRPr="0064151E">
        <w:rPr>
          <w:rFonts w:ascii="Arial" w:hAnsi="Arial" w:cs="Arial"/>
        </w:rPr>
        <w:t>.</w:t>
      </w:r>
    </w:p>
    <w:p w14:paraId="31E33E47" w14:textId="77777777" w:rsidR="00CF2557" w:rsidRPr="0064151E" w:rsidRDefault="00144702" w:rsidP="0077016C">
      <w:pPr>
        <w:ind w:hanging="426"/>
        <w:jc w:val="both"/>
        <w:rPr>
          <w:rFonts w:ascii="Arial" w:hAnsi="Arial" w:cs="Arial"/>
          <w:b/>
        </w:rPr>
      </w:pPr>
      <w:r w:rsidRPr="0064151E">
        <w:rPr>
          <w:rFonts w:ascii="Arial" w:hAnsi="Arial" w:cs="Arial"/>
          <w:b/>
        </w:rPr>
        <w:t>5.</w:t>
      </w:r>
      <w:r w:rsidRPr="0064151E">
        <w:rPr>
          <w:rFonts w:ascii="Arial" w:hAnsi="Arial" w:cs="Arial"/>
          <w:b/>
        </w:rPr>
        <w:tab/>
      </w:r>
      <w:r w:rsidR="005B3A33" w:rsidRPr="0064151E">
        <w:rPr>
          <w:rFonts w:ascii="Arial" w:hAnsi="Arial" w:cs="Arial"/>
          <w:b/>
        </w:rPr>
        <w:t xml:space="preserve">Compliance </w:t>
      </w:r>
      <w:r w:rsidR="008F7320" w:rsidRPr="0064151E">
        <w:rPr>
          <w:rFonts w:ascii="Arial" w:hAnsi="Arial" w:cs="Arial"/>
          <w:b/>
        </w:rPr>
        <w:t>and Performance</w:t>
      </w:r>
    </w:p>
    <w:p w14:paraId="75D90367" w14:textId="77777777" w:rsidR="0090001B" w:rsidRPr="0064151E" w:rsidRDefault="0090001B" w:rsidP="0077016C">
      <w:pPr>
        <w:ind w:hanging="426"/>
        <w:jc w:val="both"/>
        <w:rPr>
          <w:rFonts w:ascii="Arial" w:hAnsi="Arial" w:cs="Arial"/>
        </w:rPr>
      </w:pPr>
    </w:p>
    <w:p w14:paraId="3AE4CD07" w14:textId="18F64B96" w:rsidR="00723144" w:rsidRPr="0064151E" w:rsidRDefault="00CF2557" w:rsidP="003C053A">
      <w:pPr>
        <w:ind w:hanging="426"/>
        <w:jc w:val="both"/>
        <w:rPr>
          <w:rFonts w:ascii="Arial" w:eastAsiaTheme="minorHAnsi" w:hAnsi="Arial" w:cs="Arial"/>
          <w:i/>
          <w:lang w:eastAsia="en-US"/>
        </w:rPr>
      </w:pPr>
      <w:r w:rsidRPr="0064151E">
        <w:rPr>
          <w:rFonts w:ascii="Arial" w:hAnsi="Arial" w:cs="Arial"/>
        </w:rPr>
        <w:t>5.1</w:t>
      </w:r>
      <w:r w:rsidRPr="0064151E">
        <w:rPr>
          <w:rFonts w:ascii="Arial" w:hAnsi="Arial" w:cs="Arial"/>
        </w:rPr>
        <w:tab/>
        <w:t xml:space="preserve">Outcome two within the Scottish Social Housing Charter relates to Communication.  The accompanying note specifies that it </w:t>
      </w:r>
      <w:r w:rsidRPr="0064151E">
        <w:rPr>
          <w:rFonts w:ascii="Arial" w:hAnsi="Arial" w:cs="Arial"/>
          <w:i/>
        </w:rPr>
        <w:t>“…</w:t>
      </w:r>
      <w:r w:rsidR="0064262E" w:rsidRPr="0064151E">
        <w:rPr>
          <w:rFonts w:ascii="Arial" w:eastAsiaTheme="minorHAnsi" w:hAnsi="Arial" w:cs="Arial"/>
          <w:i/>
          <w:lang w:eastAsia="en-US"/>
        </w:rPr>
        <w:t>covers all aspects o</w:t>
      </w:r>
      <w:r w:rsidR="00827594" w:rsidRPr="0064151E">
        <w:rPr>
          <w:rFonts w:ascii="Arial" w:eastAsiaTheme="minorHAnsi" w:hAnsi="Arial" w:cs="Arial"/>
          <w:i/>
          <w:lang w:eastAsia="en-US"/>
        </w:rPr>
        <w:t xml:space="preserve">f landlords’ communication with </w:t>
      </w:r>
      <w:r w:rsidRPr="0064151E">
        <w:rPr>
          <w:rFonts w:ascii="Arial" w:eastAsiaTheme="minorHAnsi" w:hAnsi="Arial" w:cs="Arial"/>
          <w:i/>
          <w:lang w:eastAsia="en-US"/>
        </w:rPr>
        <w:t>tenants and other customers</w:t>
      </w:r>
      <w:r w:rsidR="00EC0CAF">
        <w:rPr>
          <w:rFonts w:ascii="Arial" w:eastAsiaTheme="minorHAnsi" w:hAnsi="Arial" w:cs="Arial"/>
          <w:i/>
          <w:lang w:eastAsia="en-US"/>
        </w:rPr>
        <w:t>. This includes using a range of non-digital and digital communications in accessible formats</w:t>
      </w:r>
      <w:r w:rsidR="00742D78">
        <w:rPr>
          <w:rFonts w:ascii="Arial" w:eastAsiaTheme="minorHAnsi" w:hAnsi="Arial" w:cs="Arial"/>
          <w:i/>
          <w:lang w:eastAsia="en-US"/>
        </w:rPr>
        <w:t>…</w:t>
      </w:r>
      <w:r w:rsidRPr="0064151E">
        <w:rPr>
          <w:rFonts w:ascii="Arial" w:eastAsiaTheme="minorHAnsi" w:hAnsi="Arial" w:cs="Arial"/>
          <w:i/>
          <w:lang w:eastAsia="en-US"/>
        </w:rPr>
        <w:t>”</w:t>
      </w:r>
      <w:r w:rsidR="0064262E" w:rsidRPr="0064151E">
        <w:rPr>
          <w:rFonts w:ascii="Arial" w:eastAsiaTheme="minorHAnsi" w:hAnsi="Arial" w:cs="Arial"/>
          <w:lang w:eastAsia="en-US"/>
        </w:rPr>
        <w:t xml:space="preserve"> </w:t>
      </w:r>
      <w:r w:rsidRPr="0064151E">
        <w:rPr>
          <w:rFonts w:ascii="Arial" w:eastAsiaTheme="minorHAnsi" w:hAnsi="Arial" w:cs="Arial"/>
          <w:lang w:eastAsia="en-US"/>
        </w:rPr>
        <w:t xml:space="preserve">and that </w:t>
      </w:r>
      <w:r w:rsidRPr="0064151E">
        <w:rPr>
          <w:rFonts w:ascii="Arial" w:eastAsiaTheme="minorHAnsi" w:hAnsi="Arial" w:cs="Arial"/>
          <w:i/>
          <w:lang w:eastAsia="en-US"/>
        </w:rPr>
        <w:t>“</w:t>
      </w:r>
      <w:r w:rsidR="0064262E" w:rsidRPr="0064151E">
        <w:rPr>
          <w:rFonts w:ascii="Arial" w:eastAsiaTheme="minorHAnsi" w:hAnsi="Arial" w:cs="Arial"/>
          <w:i/>
          <w:lang w:eastAsia="en-US"/>
        </w:rPr>
        <w:t>…It also covers making it easy for tenants and other customers to make complaints and provide feedback on services, using that information to improve services and performance, and letting people know what</w:t>
      </w:r>
      <w:r w:rsidRPr="0064151E">
        <w:rPr>
          <w:rFonts w:ascii="Arial" w:eastAsiaTheme="minorHAnsi" w:hAnsi="Arial" w:cs="Arial"/>
          <w:i/>
          <w:lang w:eastAsia="en-US"/>
        </w:rPr>
        <w:t xml:space="preserve"> </w:t>
      </w:r>
      <w:r w:rsidR="0064262E" w:rsidRPr="0064151E">
        <w:rPr>
          <w:rFonts w:ascii="Arial" w:eastAsiaTheme="minorHAnsi" w:hAnsi="Arial" w:cs="Arial"/>
          <w:i/>
          <w:lang w:eastAsia="en-US"/>
        </w:rPr>
        <w:t>they have done in response to complaints and feedback.</w:t>
      </w:r>
      <w:r w:rsidR="0090001B" w:rsidRPr="0064151E">
        <w:rPr>
          <w:rFonts w:ascii="Arial" w:eastAsiaTheme="minorHAnsi" w:hAnsi="Arial" w:cs="Arial"/>
          <w:i/>
          <w:lang w:eastAsia="en-US"/>
        </w:rPr>
        <w:t>”</w:t>
      </w:r>
    </w:p>
    <w:p w14:paraId="769A57BC" w14:textId="77777777" w:rsidR="00723144" w:rsidRPr="0064151E" w:rsidRDefault="00723144" w:rsidP="00723144">
      <w:pPr>
        <w:autoSpaceDE w:val="0"/>
        <w:autoSpaceDN w:val="0"/>
        <w:adjustRightInd w:val="0"/>
        <w:ind w:hanging="426"/>
        <w:jc w:val="both"/>
        <w:rPr>
          <w:rFonts w:ascii="Arial" w:eastAsiaTheme="minorHAnsi" w:hAnsi="Arial" w:cs="Arial"/>
          <w:lang w:eastAsia="en-US"/>
        </w:rPr>
      </w:pPr>
    </w:p>
    <w:p w14:paraId="1A24D178" w14:textId="707A79DF" w:rsidR="00723144" w:rsidRPr="0064151E" w:rsidRDefault="00723144" w:rsidP="00723144">
      <w:pPr>
        <w:autoSpaceDE w:val="0"/>
        <w:autoSpaceDN w:val="0"/>
        <w:adjustRightInd w:val="0"/>
        <w:ind w:hanging="426"/>
        <w:jc w:val="both"/>
        <w:rPr>
          <w:rFonts w:ascii="Arial" w:eastAsiaTheme="minorHAnsi" w:hAnsi="Arial" w:cs="Arial"/>
          <w:lang w:eastAsia="en-US"/>
        </w:rPr>
      </w:pPr>
      <w:r w:rsidRPr="0064151E">
        <w:rPr>
          <w:rFonts w:ascii="Arial" w:eastAsiaTheme="minorHAnsi" w:hAnsi="Arial" w:cs="Arial"/>
          <w:lang w:eastAsia="en-US"/>
        </w:rPr>
        <w:t>5.3</w:t>
      </w:r>
      <w:r w:rsidRPr="0064151E">
        <w:rPr>
          <w:rFonts w:ascii="Arial" w:eastAsiaTheme="minorHAnsi" w:hAnsi="Arial" w:cs="Arial"/>
          <w:lang w:eastAsia="en-US"/>
        </w:rPr>
        <w:tab/>
      </w:r>
      <w:r w:rsidR="0090001B" w:rsidRPr="0064151E">
        <w:rPr>
          <w:rFonts w:ascii="Arial" w:hAnsi="Arial" w:cs="Arial"/>
        </w:rPr>
        <w:t xml:space="preserve">We will </w:t>
      </w:r>
      <w:r w:rsidR="00D26A5F" w:rsidRPr="0064151E">
        <w:rPr>
          <w:rFonts w:ascii="Arial" w:hAnsi="Arial" w:cs="Arial"/>
        </w:rPr>
        <w:t xml:space="preserve">maintain </w:t>
      </w:r>
      <w:r w:rsidR="0090001B" w:rsidRPr="0064151E">
        <w:rPr>
          <w:rFonts w:ascii="Arial" w:hAnsi="Arial" w:cs="Arial"/>
        </w:rPr>
        <w:t xml:space="preserve">and implement a comprehensive </w:t>
      </w:r>
      <w:r w:rsidR="008B5B26" w:rsidRPr="0064151E">
        <w:rPr>
          <w:rFonts w:ascii="Arial" w:hAnsi="Arial" w:cs="Arial"/>
        </w:rPr>
        <w:t>performance management system</w:t>
      </w:r>
      <w:r w:rsidR="0090001B" w:rsidRPr="0064151E">
        <w:rPr>
          <w:rFonts w:ascii="Arial" w:hAnsi="Arial" w:cs="Arial"/>
        </w:rPr>
        <w:t xml:space="preserve">, </w:t>
      </w:r>
      <w:r w:rsidR="00392268" w:rsidRPr="0064151E">
        <w:rPr>
          <w:rFonts w:ascii="Arial" w:hAnsi="Arial" w:cs="Arial"/>
        </w:rPr>
        <w:t>which</w:t>
      </w:r>
      <w:r w:rsidR="0090001B" w:rsidRPr="0064151E">
        <w:rPr>
          <w:rFonts w:ascii="Arial" w:hAnsi="Arial" w:cs="Arial"/>
        </w:rPr>
        <w:t xml:space="preserve"> is designed to m</w:t>
      </w:r>
      <w:r w:rsidR="008B5B26" w:rsidRPr="0064151E">
        <w:rPr>
          <w:rFonts w:ascii="Arial" w:hAnsi="Arial" w:cs="Arial"/>
        </w:rPr>
        <w:t xml:space="preserve">eet </w:t>
      </w:r>
      <w:r w:rsidR="0090001B" w:rsidRPr="0064151E">
        <w:rPr>
          <w:rFonts w:ascii="Arial" w:hAnsi="Arial" w:cs="Arial"/>
        </w:rPr>
        <w:t>C</w:t>
      </w:r>
      <w:r w:rsidR="008B5B26" w:rsidRPr="0064151E">
        <w:rPr>
          <w:rFonts w:ascii="Arial" w:hAnsi="Arial" w:cs="Arial"/>
        </w:rPr>
        <w:t>harter requirements</w:t>
      </w:r>
      <w:r w:rsidR="0090001B" w:rsidRPr="0064151E">
        <w:rPr>
          <w:rFonts w:ascii="Arial" w:hAnsi="Arial" w:cs="Arial"/>
        </w:rPr>
        <w:t xml:space="preserve"> and includes </w:t>
      </w:r>
      <w:r w:rsidR="00192DAC" w:rsidRPr="0064151E">
        <w:rPr>
          <w:rFonts w:ascii="Arial" w:hAnsi="Arial" w:cs="Arial"/>
        </w:rPr>
        <w:t xml:space="preserve">arrangements </w:t>
      </w:r>
      <w:r w:rsidR="003C053A" w:rsidRPr="0064151E">
        <w:rPr>
          <w:rFonts w:ascii="Arial" w:hAnsi="Arial" w:cs="Arial"/>
        </w:rPr>
        <w:t>for monitoring and reporting on</w:t>
      </w:r>
      <w:r w:rsidR="0090001B" w:rsidRPr="0064151E">
        <w:rPr>
          <w:rFonts w:ascii="Arial" w:hAnsi="Arial" w:cs="Arial"/>
        </w:rPr>
        <w:t xml:space="preserve"> </w:t>
      </w:r>
      <w:r w:rsidR="00192DAC" w:rsidRPr="0064151E">
        <w:rPr>
          <w:rFonts w:ascii="Arial" w:hAnsi="Arial" w:cs="Arial"/>
        </w:rPr>
        <w:t xml:space="preserve">key </w:t>
      </w:r>
      <w:r w:rsidR="0090001B" w:rsidRPr="0064151E">
        <w:rPr>
          <w:rFonts w:ascii="Arial" w:hAnsi="Arial" w:cs="Arial"/>
        </w:rPr>
        <w:t>performance measures</w:t>
      </w:r>
      <w:r w:rsidR="00D26A5F" w:rsidRPr="0064151E">
        <w:rPr>
          <w:rFonts w:ascii="Arial" w:hAnsi="Arial" w:cs="Arial"/>
        </w:rPr>
        <w:t>, including those relating to complaints</w:t>
      </w:r>
      <w:r w:rsidR="0090001B" w:rsidRPr="0064151E">
        <w:rPr>
          <w:rFonts w:ascii="Arial" w:hAnsi="Arial" w:cs="Arial"/>
        </w:rPr>
        <w:t>.</w:t>
      </w:r>
      <w:r w:rsidR="0077016C" w:rsidRPr="0064151E">
        <w:rPr>
          <w:rFonts w:ascii="Arial" w:hAnsi="Arial" w:cs="Arial"/>
        </w:rPr>
        <w:t xml:space="preserve">  </w:t>
      </w:r>
      <w:r w:rsidR="00392268" w:rsidRPr="0064151E">
        <w:rPr>
          <w:rFonts w:ascii="Arial" w:hAnsi="Arial" w:cs="Arial"/>
        </w:rPr>
        <w:t xml:space="preserve">We </w:t>
      </w:r>
      <w:r w:rsidR="00FC4A95" w:rsidRPr="0064151E">
        <w:rPr>
          <w:rFonts w:ascii="Arial" w:hAnsi="Arial" w:cs="Arial"/>
        </w:rPr>
        <w:t xml:space="preserve">will </w:t>
      </w:r>
      <w:r w:rsidR="00D26A5F" w:rsidRPr="0064151E">
        <w:rPr>
          <w:rFonts w:ascii="Arial" w:hAnsi="Arial" w:cs="Arial"/>
        </w:rPr>
        <w:t>ensure this is</w:t>
      </w:r>
      <w:r w:rsidR="003C053A" w:rsidRPr="0064151E">
        <w:rPr>
          <w:rFonts w:ascii="Arial" w:hAnsi="Arial" w:cs="Arial"/>
        </w:rPr>
        <w:t xml:space="preserve"> aligned </w:t>
      </w:r>
      <w:r w:rsidR="00D26A5F" w:rsidRPr="0064151E">
        <w:rPr>
          <w:rFonts w:ascii="Arial" w:hAnsi="Arial" w:cs="Arial"/>
        </w:rPr>
        <w:t>with</w:t>
      </w:r>
      <w:r w:rsidR="00FC4A95" w:rsidRPr="0064151E">
        <w:rPr>
          <w:rFonts w:ascii="Arial" w:hAnsi="Arial" w:cs="Arial"/>
        </w:rPr>
        <w:t xml:space="preserve"> </w:t>
      </w:r>
      <w:r w:rsidR="00D26A5F" w:rsidRPr="0064151E">
        <w:rPr>
          <w:rFonts w:ascii="Arial" w:hAnsi="Arial" w:cs="Arial"/>
        </w:rPr>
        <w:t xml:space="preserve">broader </w:t>
      </w:r>
      <w:r w:rsidR="00392268" w:rsidRPr="0064151E">
        <w:rPr>
          <w:rFonts w:ascii="Arial" w:hAnsi="Arial" w:cs="Arial"/>
        </w:rPr>
        <w:t>regulatory expectations in relation to complaints monitoring and reporting</w:t>
      </w:r>
      <w:r w:rsidR="00D26A5F" w:rsidRPr="0064151E">
        <w:rPr>
          <w:rFonts w:ascii="Arial" w:hAnsi="Arial" w:cs="Arial"/>
        </w:rPr>
        <w:t>.</w:t>
      </w:r>
      <w:r w:rsidR="0077016C" w:rsidRPr="0064151E">
        <w:rPr>
          <w:rFonts w:ascii="Arial" w:hAnsi="Arial" w:cs="Arial"/>
        </w:rPr>
        <w:t xml:space="preserve"> </w:t>
      </w:r>
      <w:r w:rsidR="00FC4A95" w:rsidRPr="0064151E">
        <w:rPr>
          <w:rFonts w:ascii="Arial" w:hAnsi="Arial" w:cs="Arial"/>
        </w:rPr>
        <w:t xml:space="preserve">We will </w:t>
      </w:r>
      <w:r w:rsidR="00CB5429" w:rsidRPr="0064151E">
        <w:rPr>
          <w:rFonts w:ascii="Arial" w:hAnsi="Arial" w:cs="Arial"/>
        </w:rPr>
        <w:t xml:space="preserve">ensure our complaints monitoring activities include arrangements for </w:t>
      </w:r>
      <w:r w:rsidR="0077016C" w:rsidRPr="0064151E">
        <w:rPr>
          <w:rFonts w:ascii="Arial" w:hAnsi="Arial" w:cs="Arial"/>
        </w:rPr>
        <w:t>trend and r</w:t>
      </w:r>
      <w:r w:rsidR="0064262E" w:rsidRPr="0064151E">
        <w:rPr>
          <w:rFonts w:ascii="Arial" w:hAnsi="Arial" w:cs="Arial"/>
        </w:rPr>
        <w:t>oot cause analys</w:t>
      </w:r>
      <w:r w:rsidR="00D26A5F" w:rsidRPr="0064151E">
        <w:rPr>
          <w:rFonts w:ascii="Arial" w:hAnsi="Arial" w:cs="Arial"/>
        </w:rPr>
        <w:t>i</w:t>
      </w:r>
      <w:r w:rsidR="0064262E" w:rsidRPr="0064151E">
        <w:rPr>
          <w:rFonts w:ascii="Arial" w:hAnsi="Arial" w:cs="Arial"/>
        </w:rPr>
        <w:t>s</w:t>
      </w:r>
      <w:r w:rsidR="0077016C" w:rsidRPr="0064151E">
        <w:rPr>
          <w:rFonts w:ascii="Arial" w:hAnsi="Arial" w:cs="Arial"/>
        </w:rPr>
        <w:t xml:space="preserve">; </w:t>
      </w:r>
      <w:r w:rsidR="00CB5429" w:rsidRPr="0064151E">
        <w:rPr>
          <w:rFonts w:ascii="Arial" w:hAnsi="Arial" w:cs="Arial"/>
        </w:rPr>
        <w:t xml:space="preserve">and that we will </w:t>
      </w:r>
      <w:r w:rsidR="00DC7A46" w:rsidRPr="0064151E">
        <w:rPr>
          <w:rFonts w:ascii="Arial" w:hAnsi="Arial" w:cs="Arial"/>
        </w:rPr>
        <w:t xml:space="preserve">include </w:t>
      </w:r>
      <w:r w:rsidR="0077016C" w:rsidRPr="0064151E">
        <w:rPr>
          <w:rFonts w:ascii="Arial" w:hAnsi="Arial" w:cs="Arial"/>
        </w:rPr>
        <w:t>qualitative as well as quantitative information</w:t>
      </w:r>
      <w:r w:rsidR="00DC7A46" w:rsidRPr="0064151E">
        <w:rPr>
          <w:rFonts w:ascii="Arial" w:hAnsi="Arial" w:cs="Arial"/>
        </w:rPr>
        <w:t xml:space="preserve"> in our public reporting</w:t>
      </w:r>
      <w:r w:rsidR="0077016C" w:rsidRPr="0064151E">
        <w:rPr>
          <w:rFonts w:ascii="Arial" w:hAnsi="Arial" w:cs="Arial"/>
        </w:rPr>
        <w:t>.</w:t>
      </w:r>
    </w:p>
    <w:p w14:paraId="118499FA" w14:textId="77777777" w:rsidR="00723144" w:rsidRPr="0064151E" w:rsidRDefault="00723144" w:rsidP="00723144">
      <w:pPr>
        <w:autoSpaceDE w:val="0"/>
        <w:autoSpaceDN w:val="0"/>
        <w:adjustRightInd w:val="0"/>
        <w:ind w:hanging="426"/>
        <w:jc w:val="both"/>
        <w:rPr>
          <w:rFonts w:ascii="Arial" w:eastAsiaTheme="minorHAnsi" w:hAnsi="Arial" w:cs="Arial"/>
          <w:lang w:eastAsia="en-US"/>
        </w:rPr>
      </w:pPr>
    </w:p>
    <w:p w14:paraId="2713B3D5" w14:textId="438C9EEA" w:rsidR="0077016C" w:rsidRPr="0064151E" w:rsidRDefault="00723144" w:rsidP="00827594">
      <w:pPr>
        <w:autoSpaceDE w:val="0"/>
        <w:autoSpaceDN w:val="0"/>
        <w:adjustRightInd w:val="0"/>
        <w:ind w:hanging="426"/>
        <w:jc w:val="both"/>
        <w:rPr>
          <w:rFonts w:ascii="Arial" w:hAnsi="Arial" w:cs="Arial"/>
        </w:rPr>
      </w:pPr>
      <w:r w:rsidRPr="0064151E">
        <w:rPr>
          <w:rFonts w:ascii="Arial" w:eastAsiaTheme="minorHAnsi" w:hAnsi="Arial" w:cs="Arial"/>
          <w:lang w:eastAsia="en-US"/>
        </w:rPr>
        <w:t>5.4</w:t>
      </w:r>
      <w:r w:rsidRPr="0064151E">
        <w:rPr>
          <w:rFonts w:ascii="Arial" w:eastAsiaTheme="minorHAnsi" w:hAnsi="Arial" w:cs="Arial"/>
          <w:lang w:eastAsia="en-US"/>
        </w:rPr>
        <w:tab/>
      </w:r>
      <w:r w:rsidR="00827594" w:rsidRPr="0064151E">
        <w:rPr>
          <w:rFonts w:ascii="Arial" w:hAnsi="Arial" w:cs="Arial"/>
        </w:rPr>
        <w:t>We wi</w:t>
      </w:r>
      <w:r w:rsidR="0077016C" w:rsidRPr="0064151E">
        <w:rPr>
          <w:rFonts w:ascii="Arial" w:hAnsi="Arial" w:cs="Arial"/>
        </w:rPr>
        <w:t xml:space="preserve">ll </w:t>
      </w:r>
      <w:r w:rsidRPr="0064151E">
        <w:rPr>
          <w:rFonts w:ascii="Arial" w:hAnsi="Arial" w:cs="Arial"/>
        </w:rPr>
        <w:t xml:space="preserve">aim to keep abreast of </w:t>
      </w:r>
      <w:r w:rsidR="00EE0DA3" w:rsidRPr="0064151E">
        <w:rPr>
          <w:rFonts w:ascii="Arial" w:hAnsi="Arial" w:cs="Arial"/>
        </w:rPr>
        <w:t>emerging good practice</w:t>
      </w:r>
      <w:r w:rsidRPr="0064151E">
        <w:rPr>
          <w:rFonts w:ascii="Arial" w:hAnsi="Arial" w:cs="Arial"/>
        </w:rPr>
        <w:t xml:space="preserve"> in the sector and remain open to adopting </w:t>
      </w:r>
      <w:r w:rsidR="00EE0DA3" w:rsidRPr="0064151E">
        <w:rPr>
          <w:rFonts w:ascii="Arial" w:hAnsi="Arial" w:cs="Arial"/>
        </w:rPr>
        <w:t>this</w:t>
      </w:r>
      <w:r w:rsidRPr="0064151E">
        <w:rPr>
          <w:rFonts w:ascii="Arial" w:hAnsi="Arial" w:cs="Arial"/>
        </w:rPr>
        <w:t>.  This may include for example, p</w:t>
      </w:r>
      <w:r w:rsidR="0077016C" w:rsidRPr="0064151E">
        <w:rPr>
          <w:rFonts w:ascii="Arial" w:hAnsi="Arial" w:cs="Arial"/>
        </w:rPr>
        <w:t xml:space="preserve">roviding a role for tenants </w:t>
      </w:r>
      <w:r w:rsidR="001D3AB8">
        <w:rPr>
          <w:rFonts w:ascii="Arial" w:hAnsi="Arial" w:cs="Arial"/>
        </w:rPr>
        <w:t xml:space="preserve">and customers </w:t>
      </w:r>
      <w:r w:rsidR="0077016C" w:rsidRPr="0064151E">
        <w:rPr>
          <w:rFonts w:ascii="Arial" w:hAnsi="Arial" w:cs="Arial"/>
        </w:rPr>
        <w:t>in reviewing complaints and the way they were dealt with.</w:t>
      </w:r>
    </w:p>
    <w:p w14:paraId="39E6CC12" w14:textId="77777777" w:rsidR="0077016C" w:rsidRPr="0064151E" w:rsidRDefault="0077016C" w:rsidP="0077016C">
      <w:pPr>
        <w:jc w:val="both"/>
        <w:rPr>
          <w:rFonts w:ascii="Arial" w:hAnsi="Arial" w:cs="Arial"/>
        </w:rPr>
      </w:pPr>
    </w:p>
    <w:p w14:paraId="662F9246" w14:textId="07C78379" w:rsidR="00144702" w:rsidRPr="0064151E" w:rsidRDefault="0033116C" w:rsidP="0077016C">
      <w:pPr>
        <w:pStyle w:val="ListParagraph"/>
        <w:numPr>
          <w:ilvl w:val="0"/>
          <w:numId w:val="8"/>
        </w:numPr>
        <w:spacing w:after="100" w:afterAutospacing="1"/>
        <w:ind w:left="0" w:hanging="426"/>
        <w:jc w:val="both"/>
        <w:rPr>
          <w:rFonts w:ascii="Arial" w:hAnsi="Arial" w:cs="Arial"/>
          <w:b/>
        </w:rPr>
      </w:pPr>
      <w:r w:rsidRPr="0064151E">
        <w:rPr>
          <w:rFonts w:ascii="Arial" w:hAnsi="Arial" w:cs="Arial"/>
          <w:b/>
        </w:rPr>
        <w:t xml:space="preserve">Equalities </w:t>
      </w:r>
      <w:r w:rsidR="00C200C3">
        <w:rPr>
          <w:rFonts w:ascii="Arial" w:hAnsi="Arial" w:cs="Arial"/>
          <w:b/>
        </w:rPr>
        <w:t>Considerations</w:t>
      </w:r>
    </w:p>
    <w:p w14:paraId="4A0B6910" w14:textId="77777777" w:rsidR="00144702" w:rsidRPr="0064151E" w:rsidRDefault="00144702" w:rsidP="0077016C">
      <w:pPr>
        <w:pStyle w:val="ListParagraph"/>
        <w:spacing w:after="100" w:afterAutospacing="1"/>
        <w:ind w:left="0" w:hanging="426"/>
        <w:jc w:val="both"/>
        <w:rPr>
          <w:rFonts w:ascii="Arial" w:hAnsi="Arial" w:cs="Arial"/>
          <w:b/>
        </w:rPr>
      </w:pPr>
    </w:p>
    <w:p w14:paraId="6DD5DBDD" w14:textId="622D5DB8" w:rsidR="00A2508B" w:rsidRPr="0064151E" w:rsidRDefault="00A34077" w:rsidP="0020677A">
      <w:pPr>
        <w:pStyle w:val="ListParagraph"/>
        <w:spacing w:after="100" w:afterAutospacing="1"/>
        <w:ind w:left="0"/>
        <w:jc w:val="both"/>
        <w:rPr>
          <w:rFonts w:ascii="Arial" w:hAnsi="Arial" w:cs="Arial"/>
        </w:rPr>
      </w:pPr>
      <w:r w:rsidRPr="0064151E">
        <w:rPr>
          <w:rFonts w:ascii="Arial" w:hAnsi="Arial" w:cs="Arial"/>
        </w:rPr>
        <w:t>We</w:t>
      </w:r>
      <w:r w:rsidR="00027E5A" w:rsidRPr="0064151E">
        <w:rPr>
          <w:rFonts w:ascii="Arial" w:hAnsi="Arial" w:cs="Arial"/>
        </w:rPr>
        <w:t xml:space="preserve"> acknowledge the</w:t>
      </w:r>
      <w:r w:rsidRPr="0064151E">
        <w:rPr>
          <w:rFonts w:ascii="Arial" w:hAnsi="Arial" w:cs="Arial"/>
        </w:rPr>
        <w:t xml:space="preserve"> relevance of the CHP to all our tenants and customers</w:t>
      </w:r>
      <w:r w:rsidR="00027E5A" w:rsidRPr="0064151E">
        <w:rPr>
          <w:rFonts w:ascii="Arial" w:hAnsi="Arial" w:cs="Arial"/>
        </w:rPr>
        <w:t>,</w:t>
      </w:r>
      <w:r w:rsidRPr="0064151E">
        <w:rPr>
          <w:rFonts w:ascii="Arial" w:hAnsi="Arial" w:cs="Arial"/>
        </w:rPr>
        <w:t xml:space="preserve"> and their respective rights to complain </w:t>
      </w:r>
      <w:r w:rsidR="004304D2" w:rsidRPr="0064151E">
        <w:rPr>
          <w:rFonts w:ascii="Arial" w:hAnsi="Arial" w:cs="Arial"/>
        </w:rPr>
        <w:t>about something we have or have not done; or our standards of service.</w:t>
      </w:r>
      <w:r w:rsidR="00A2508B" w:rsidRPr="0064151E">
        <w:rPr>
          <w:rFonts w:ascii="Arial" w:hAnsi="Arial" w:cs="Arial"/>
        </w:rPr>
        <w:t xml:space="preserve">  </w:t>
      </w:r>
      <w:r w:rsidR="00FA7A93" w:rsidRPr="0064151E">
        <w:rPr>
          <w:rFonts w:ascii="Arial" w:hAnsi="Arial" w:cs="Arial"/>
        </w:rPr>
        <w:t xml:space="preserve">   We will t</w:t>
      </w:r>
      <w:r w:rsidR="00A2508B" w:rsidRPr="0064151E">
        <w:rPr>
          <w:rFonts w:ascii="Arial" w:hAnsi="Arial" w:cs="Arial"/>
        </w:rPr>
        <w:t xml:space="preserve">reat all complainants fairly, respectfully and as individuals and, as far as practically possible, accommodate any specific needs they may have.  </w:t>
      </w:r>
    </w:p>
    <w:p w14:paraId="17A9E1AE" w14:textId="77777777" w:rsidR="002A6EA5" w:rsidRPr="0064151E" w:rsidRDefault="002A6EA5" w:rsidP="0077016C">
      <w:pPr>
        <w:pStyle w:val="ListParagraph"/>
        <w:spacing w:after="100" w:afterAutospacing="1"/>
        <w:ind w:left="0" w:hanging="426"/>
        <w:jc w:val="both"/>
        <w:rPr>
          <w:rFonts w:ascii="Arial" w:hAnsi="Arial" w:cs="Arial"/>
        </w:rPr>
      </w:pPr>
    </w:p>
    <w:p w14:paraId="6B439F08" w14:textId="0C0B6864" w:rsidR="00FB1FE5" w:rsidRPr="0064151E" w:rsidRDefault="00027E5A" w:rsidP="0077016C">
      <w:pPr>
        <w:pStyle w:val="ListParagraph"/>
        <w:numPr>
          <w:ilvl w:val="1"/>
          <w:numId w:val="8"/>
        </w:numPr>
        <w:spacing w:after="100" w:afterAutospacing="1"/>
        <w:ind w:left="0" w:hanging="426"/>
        <w:jc w:val="both"/>
        <w:rPr>
          <w:rFonts w:ascii="Arial" w:hAnsi="Arial" w:cs="Arial"/>
        </w:rPr>
      </w:pPr>
      <w:r w:rsidRPr="0064151E">
        <w:rPr>
          <w:rFonts w:ascii="Arial" w:hAnsi="Arial" w:cs="Arial"/>
        </w:rPr>
        <w:t>In accordance with our commitment to equality</w:t>
      </w:r>
      <w:r w:rsidR="00C200C3">
        <w:rPr>
          <w:rFonts w:ascii="Arial" w:hAnsi="Arial" w:cs="Arial"/>
        </w:rPr>
        <w:t>,</w:t>
      </w:r>
      <w:r w:rsidRPr="0064151E">
        <w:rPr>
          <w:rFonts w:ascii="Arial" w:hAnsi="Arial" w:cs="Arial"/>
        </w:rPr>
        <w:t xml:space="preserve"> diversity</w:t>
      </w:r>
      <w:r w:rsidR="00C200C3">
        <w:rPr>
          <w:rFonts w:ascii="Arial" w:hAnsi="Arial" w:cs="Arial"/>
        </w:rPr>
        <w:t xml:space="preserve"> and inclusion</w:t>
      </w:r>
      <w:r w:rsidRPr="0064151E">
        <w:rPr>
          <w:rFonts w:ascii="Arial" w:hAnsi="Arial" w:cs="Arial"/>
        </w:rPr>
        <w:t xml:space="preserve">, we </w:t>
      </w:r>
      <w:r w:rsidR="00FB1FE5" w:rsidRPr="0064151E">
        <w:rPr>
          <w:rFonts w:ascii="Arial" w:hAnsi="Arial" w:cs="Arial"/>
        </w:rPr>
        <w:t>shall</w:t>
      </w:r>
      <w:r w:rsidR="00DC7A46" w:rsidRPr="0064151E">
        <w:rPr>
          <w:rFonts w:ascii="Arial" w:hAnsi="Arial" w:cs="Arial"/>
        </w:rPr>
        <w:t xml:space="preserve"> ensure our CHP is accessible to everyone who requires to use it and provide appropriate support and assistance to any customer who wishes to make a complaint. As part of this we will</w:t>
      </w:r>
      <w:r w:rsidR="00A2508B" w:rsidRPr="0064151E">
        <w:rPr>
          <w:rFonts w:ascii="Arial" w:hAnsi="Arial" w:cs="Arial"/>
        </w:rPr>
        <w:t>:</w:t>
      </w:r>
    </w:p>
    <w:p w14:paraId="01BCEBC1" w14:textId="77777777" w:rsidR="0020677A" w:rsidRPr="0064151E" w:rsidRDefault="0020677A" w:rsidP="0020677A">
      <w:pPr>
        <w:pStyle w:val="ListParagraph"/>
        <w:spacing w:after="100" w:afterAutospacing="1"/>
        <w:ind w:left="0"/>
        <w:jc w:val="both"/>
        <w:rPr>
          <w:rFonts w:ascii="Arial" w:hAnsi="Arial" w:cs="Arial"/>
        </w:rPr>
      </w:pPr>
    </w:p>
    <w:p w14:paraId="4C6D7FE3" w14:textId="5FB0074F" w:rsidR="00A2508B" w:rsidRPr="0064151E" w:rsidRDefault="00FB1FE5" w:rsidP="0077016C">
      <w:pPr>
        <w:pStyle w:val="ListParagraph"/>
        <w:numPr>
          <w:ilvl w:val="0"/>
          <w:numId w:val="3"/>
        </w:numPr>
        <w:spacing w:after="100" w:afterAutospacing="1"/>
        <w:ind w:left="567" w:hanging="283"/>
        <w:jc w:val="both"/>
        <w:rPr>
          <w:rFonts w:ascii="Arial" w:hAnsi="Arial" w:cs="Arial"/>
        </w:rPr>
      </w:pPr>
      <w:r w:rsidRPr="0064151E">
        <w:rPr>
          <w:rFonts w:ascii="Arial" w:hAnsi="Arial" w:cs="Arial"/>
        </w:rPr>
        <w:t>E</w:t>
      </w:r>
      <w:r w:rsidR="00027E5A" w:rsidRPr="0064151E">
        <w:rPr>
          <w:rFonts w:ascii="Arial" w:hAnsi="Arial" w:cs="Arial"/>
        </w:rPr>
        <w:t>nsure information about our complaints handling procedure is easily and widely available</w:t>
      </w:r>
      <w:r w:rsidR="00A2508B" w:rsidRPr="0064151E">
        <w:rPr>
          <w:rFonts w:ascii="Arial" w:hAnsi="Arial" w:cs="Arial"/>
        </w:rPr>
        <w:t xml:space="preserve"> online and </w:t>
      </w:r>
      <w:r w:rsidR="001D3AB8">
        <w:rPr>
          <w:rFonts w:ascii="Arial" w:hAnsi="Arial" w:cs="Arial"/>
        </w:rPr>
        <w:t>in our</w:t>
      </w:r>
      <w:r w:rsidR="00A2508B" w:rsidRPr="0064151E">
        <w:rPr>
          <w:rFonts w:ascii="Arial" w:hAnsi="Arial" w:cs="Arial"/>
        </w:rPr>
        <w:t xml:space="preserve"> premises</w:t>
      </w:r>
      <w:r w:rsidR="001D3AB8">
        <w:rPr>
          <w:rFonts w:ascii="Arial" w:hAnsi="Arial" w:cs="Arial"/>
        </w:rPr>
        <w:t xml:space="preserve"> that are open to the public</w:t>
      </w:r>
      <w:r w:rsidR="00027E5A" w:rsidRPr="0064151E">
        <w:rPr>
          <w:rFonts w:ascii="Arial" w:hAnsi="Arial" w:cs="Arial"/>
        </w:rPr>
        <w:t xml:space="preserve">.  </w:t>
      </w:r>
    </w:p>
    <w:p w14:paraId="274843B1" w14:textId="77777777" w:rsidR="0020677A" w:rsidRPr="0064151E" w:rsidRDefault="0020677A" w:rsidP="0020677A">
      <w:pPr>
        <w:pStyle w:val="ListParagraph"/>
        <w:spacing w:after="100" w:afterAutospacing="1"/>
        <w:ind w:left="567"/>
        <w:jc w:val="both"/>
        <w:rPr>
          <w:rFonts w:ascii="Arial" w:hAnsi="Arial" w:cs="Arial"/>
        </w:rPr>
      </w:pPr>
    </w:p>
    <w:p w14:paraId="1C38F968" w14:textId="42D457B7" w:rsidR="00027E5A" w:rsidRPr="0064151E" w:rsidRDefault="00A2508B" w:rsidP="0077016C">
      <w:pPr>
        <w:pStyle w:val="ListParagraph"/>
        <w:numPr>
          <w:ilvl w:val="0"/>
          <w:numId w:val="3"/>
        </w:numPr>
        <w:spacing w:after="100" w:afterAutospacing="1"/>
        <w:ind w:left="567" w:hanging="283"/>
        <w:jc w:val="both"/>
        <w:rPr>
          <w:rFonts w:ascii="Arial" w:hAnsi="Arial" w:cs="Arial"/>
        </w:rPr>
      </w:pPr>
      <w:r w:rsidRPr="0064151E">
        <w:rPr>
          <w:rFonts w:ascii="Arial" w:hAnsi="Arial" w:cs="Arial"/>
        </w:rPr>
        <w:t>U</w:t>
      </w:r>
      <w:r w:rsidR="00027E5A" w:rsidRPr="0064151E">
        <w:rPr>
          <w:rFonts w:ascii="Arial" w:hAnsi="Arial" w:cs="Arial"/>
        </w:rPr>
        <w:t>s</w:t>
      </w:r>
      <w:r w:rsidRPr="0064151E">
        <w:rPr>
          <w:rFonts w:ascii="Arial" w:hAnsi="Arial" w:cs="Arial"/>
        </w:rPr>
        <w:t>e</w:t>
      </w:r>
      <w:r w:rsidR="00027E5A" w:rsidRPr="0064151E">
        <w:rPr>
          <w:rFonts w:ascii="Arial" w:hAnsi="Arial" w:cs="Arial"/>
        </w:rPr>
        <w:t xml:space="preserve"> our various publications to make tenants and customers aware of their right to complain</w:t>
      </w:r>
      <w:r w:rsidRPr="0064151E">
        <w:rPr>
          <w:rFonts w:ascii="Arial" w:hAnsi="Arial" w:cs="Arial"/>
        </w:rPr>
        <w:t xml:space="preserve"> and publicise arrangements about how to make a complaint</w:t>
      </w:r>
      <w:r w:rsidR="00027E5A" w:rsidRPr="0064151E">
        <w:rPr>
          <w:rFonts w:ascii="Arial" w:hAnsi="Arial" w:cs="Arial"/>
        </w:rPr>
        <w:t xml:space="preserve">.  </w:t>
      </w:r>
    </w:p>
    <w:p w14:paraId="22B6D7C3" w14:textId="77777777" w:rsidR="003C053A" w:rsidRPr="0064151E" w:rsidRDefault="003C053A" w:rsidP="003C053A">
      <w:pPr>
        <w:pStyle w:val="ListParagraph"/>
        <w:spacing w:after="100" w:afterAutospacing="1"/>
        <w:ind w:left="567"/>
        <w:jc w:val="both"/>
        <w:rPr>
          <w:rFonts w:ascii="Arial" w:hAnsi="Arial" w:cs="Arial"/>
        </w:rPr>
      </w:pPr>
    </w:p>
    <w:p w14:paraId="6779FD3E" w14:textId="7E8A8254" w:rsidR="0020677A" w:rsidRPr="0064151E" w:rsidRDefault="004304D2" w:rsidP="0020677A">
      <w:pPr>
        <w:pStyle w:val="ListParagraph"/>
        <w:numPr>
          <w:ilvl w:val="0"/>
          <w:numId w:val="3"/>
        </w:numPr>
        <w:spacing w:after="100" w:afterAutospacing="1"/>
        <w:ind w:left="567" w:hanging="283"/>
        <w:jc w:val="both"/>
        <w:rPr>
          <w:rFonts w:ascii="Arial" w:hAnsi="Arial" w:cs="Arial"/>
        </w:rPr>
      </w:pPr>
      <w:r w:rsidRPr="0064151E">
        <w:rPr>
          <w:rFonts w:ascii="Arial" w:hAnsi="Arial" w:cs="Arial"/>
        </w:rPr>
        <w:t>E</w:t>
      </w:r>
      <w:r w:rsidR="006044A9" w:rsidRPr="0064151E">
        <w:rPr>
          <w:rFonts w:ascii="Arial" w:hAnsi="Arial" w:cs="Arial"/>
        </w:rPr>
        <w:t>xpla</w:t>
      </w:r>
      <w:r w:rsidRPr="0064151E">
        <w:rPr>
          <w:rFonts w:ascii="Arial" w:hAnsi="Arial" w:cs="Arial"/>
        </w:rPr>
        <w:t>i</w:t>
      </w:r>
      <w:r w:rsidR="006044A9" w:rsidRPr="0064151E">
        <w:rPr>
          <w:rFonts w:ascii="Arial" w:hAnsi="Arial" w:cs="Arial"/>
        </w:rPr>
        <w:t>n o</w:t>
      </w:r>
      <w:r w:rsidRPr="0064151E">
        <w:rPr>
          <w:rFonts w:ascii="Arial" w:hAnsi="Arial" w:cs="Arial"/>
        </w:rPr>
        <w:t>ur procedure and its application</w:t>
      </w:r>
      <w:r w:rsidR="00FA7A93" w:rsidRPr="0064151E">
        <w:rPr>
          <w:rFonts w:ascii="Arial" w:hAnsi="Arial" w:cs="Arial"/>
        </w:rPr>
        <w:t xml:space="preserve"> as required</w:t>
      </w:r>
      <w:r w:rsidR="0020677A" w:rsidRPr="0064151E">
        <w:rPr>
          <w:rFonts w:ascii="Arial" w:hAnsi="Arial" w:cs="Arial"/>
        </w:rPr>
        <w:t>.</w:t>
      </w:r>
    </w:p>
    <w:p w14:paraId="1D594BB4" w14:textId="77777777" w:rsidR="0020677A" w:rsidRPr="0064151E" w:rsidRDefault="0020677A" w:rsidP="0020677A">
      <w:pPr>
        <w:pStyle w:val="ListParagraph"/>
        <w:rPr>
          <w:rFonts w:ascii="Arial" w:hAnsi="Arial" w:cs="Arial"/>
        </w:rPr>
      </w:pPr>
    </w:p>
    <w:p w14:paraId="0C3808B1" w14:textId="45F7971A" w:rsidR="0020677A" w:rsidRPr="0064151E" w:rsidRDefault="004304D2" w:rsidP="0020677A">
      <w:pPr>
        <w:pStyle w:val="ListParagraph"/>
        <w:numPr>
          <w:ilvl w:val="0"/>
          <w:numId w:val="3"/>
        </w:numPr>
        <w:spacing w:after="100" w:afterAutospacing="1"/>
        <w:ind w:left="567" w:hanging="283"/>
        <w:jc w:val="both"/>
        <w:rPr>
          <w:rFonts w:ascii="Arial" w:hAnsi="Arial" w:cs="Arial"/>
        </w:rPr>
      </w:pPr>
      <w:r w:rsidRPr="0064151E">
        <w:rPr>
          <w:rFonts w:ascii="Arial" w:hAnsi="Arial" w:cs="Arial"/>
        </w:rPr>
        <w:t>Provid</w:t>
      </w:r>
      <w:r w:rsidR="00FA7A93" w:rsidRPr="0064151E">
        <w:rPr>
          <w:rFonts w:ascii="Arial" w:hAnsi="Arial" w:cs="Arial"/>
        </w:rPr>
        <w:t>e</w:t>
      </w:r>
      <w:r w:rsidRPr="0064151E">
        <w:rPr>
          <w:rFonts w:ascii="Arial" w:hAnsi="Arial" w:cs="Arial"/>
        </w:rPr>
        <w:t xml:space="preserve"> our procedure in formats or languages other than written English</w:t>
      </w:r>
      <w:r w:rsidR="00FA7A93" w:rsidRPr="0064151E">
        <w:rPr>
          <w:rFonts w:ascii="Arial" w:hAnsi="Arial" w:cs="Arial"/>
        </w:rPr>
        <w:t xml:space="preserve"> as appropriate or on request</w:t>
      </w:r>
      <w:r w:rsidR="0020677A" w:rsidRPr="0064151E">
        <w:rPr>
          <w:rFonts w:ascii="Arial" w:hAnsi="Arial" w:cs="Arial"/>
        </w:rPr>
        <w:t>.</w:t>
      </w:r>
    </w:p>
    <w:p w14:paraId="5B1C0E90" w14:textId="77777777" w:rsidR="0020677A" w:rsidRPr="0064151E" w:rsidRDefault="0020677A" w:rsidP="0020677A">
      <w:pPr>
        <w:pStyle w:val="ListParagraph"/>
        <w:rPr>
          <w:rFonts w:ascii="Arial" w:hAnsi="Arial" w:cs="Arial"/>
        </w:rPr>
      </w:pPr>
    </w:p>
    <w:p w14:paraId="2A557A7A" w14:textId="608126D1" w:rsidR="002A6EA5" w:rsidRPr="001D3AB8" w:rsidRDefault="004304D2" w:rsidP="001D3AB8">
      <w:pPr>
        <w:pStyle w:val="ListParagraph"/>
        <w:numPr>
          <w:ilvl w:val="0"/>
          <w:numId w:val="3"/>
        </w:numPr>
        <w:spacing w:after="100" w:afterAutospacing="1"/>
        <w:ind w:left="567" w:hanging="283"/>
        <w:jc w:val="both"/>
        <w:rPr>
          <w:rFonts w:ascii="Arial" w:hAnsi="Arial" w:cs="Arial"/>
        </w:rPr>
      </w:pPr>
      <w:r w:rsidRPr="001D3AB8">
        <w:rPr>
          <w:rFonts w:ascii="Arial" w:hAnsi="Arial" w:cs="Arial"/>
        </w:rPr>
        <w:t>O</w:t>
      </w:r>
      <w:r w:rsidR="006044A9" w:rsidRPr="001D3AB8">
        <w:rPr>
          <w:rFonts w:ascii="Arial" w:hAnsi="Arial" w:cs="Arial"/>
        </w:rPr>
        <w:t>ffer</w:t>
      </w:r>
      <w:r w:rsidR="0020677A" w:rsidRPr="001D3AB8">
        <w:rPr>
          <w:rFonts w:ascii="Arial" w:hAnsi="Arial" w:cs="Arial"/>
        </w:rPr>
        <w:t xml:space="preserve"> </w:t>
      </w:r>
      <w:r w:rsidRPr="001D3AB8">
        <w:rPr>
          <w:rFonts w:ascii="Arial" w:hAnsi="Arial" w:cs="Arial"/>
        </w:rPr>
        <w:t xml:space="preserve">a </w:t>
      </w:r>
      <w:r w:rsidR="006044A9" w:rsidRPr="001D3AB8">
        <w:rPr>
          <w:rFonts w:ascii="Arial" w:hAnsi="Arial" w:cs="Arial"/>
        </w:rPr>
        <w:t>range of methods of complaining</w:t>
      </w:r>
      <w:r w:rsidRPr="001D3AB8">
        <w:rPr>
          <w:rFonts w:ascii="Arial" w:hAnsi="Arial" w:cs="Arial"/>
        </w:rPr>
        <w:t xml:space="preserve"> </w:t>
      </w:r>
      <w:r w:rsidR="001D3AB8" w:rsidRPr="001D3AB8">
        <w:rPr>
          <w:rFonts w:ascii="Arial" w:hAnsi="Arial" w:cs="Arial"/>
        </w:rPr>
        <w:t>and</w:t>
      </w:r>
      <w:r w:rsidR="001D3AB8">
        <w:rPr>
          <w:rFonts w:ascii="Arial" w:hAnsi="Arial" w:cs="Arial"/>
        </w:rPr>
        <w:t xml:space="preserve"> p</w:t>
      </w:r>
      <w:r w:rsidR="00FB1FE5" w:rsidRPr="001D3AB8">
        <w:rPr>
          <w:rFonts w:ascii="Arial" w:hAnsi="Arial" w:cs="Arial"/>
        </w:rPr>
        <w:t>rovid</w:t>
      </w:r>
      <w:r w:rsidR="00FA7A93" w:rsidRPr="001D3AB8">
        <w:rPr>
          <w:rFonts w:ascii="Arial" w:hAnsi="Arial" w:cs="Arial"/>
        </w:rPr>
        <w:t>e</w:t>
      </w:r>
      <w:r w:rsidR="00FB1FE5" w:rsidRPr="001D3AB8">
        <w:rPr>
          <w:rFonts w:ascii="Arial" w:hAnsi="Arial" w:cs="Arial"/>
        </w:rPr>
        <w:t xml:space="preserve"> </w:t>
      </w:r>
      <w:r w:rsidR="00FA7A93" w:rsidRPr="001D3AB8">
        <w:rPr>
          <w:rFonts w:ascii="Arial" w:hAnsi="Arial" w:cs="Arial"/>
        </w:rPr>
        <w:t xml:space="preserve">any </w:t>
      </w:r>
      <w:r w:rsidR="00FB1FE5" w:rsidRPr="001D3AB8">
        <w:rPr>
          <w:rFonts w:ascii="Arial" w:hAnsi="Arial" w:cs="Arial"/>
        </w:rPr>
        <w:t xml:space="preserve">other practical assistance, such as </w:t>
      </w:r>
      <w:r w:rsidR="006044A9" w:rsidRPr="001D3AB8">
        <w:rPr>
          <w:rFonts w:ascii="Arial" w:hAnsi="Arial" w:cs="Arial"/>
        </w:rPr>
        <w:t xml:space="preserve">help </w:t>
      </w:r>
      <w:r w:rsidRPr="001D3AB8">
        <w:rPr>
          <w:rFonts w:ascii="Arial" w:hAnsi="Arial" w:cs="Arial"/>
        </w:rPr>
        <w:t>with scribing or articulation</w:t>
      </w:r>
      <w:r w:rsidR="006044A9" w:rsidRPr="001D3AB8">
        <w:rPr>
          <w:rFonts w:ascii="Arial" w:hAnsi="Arial" w:cs="Arial"/>
        </w:rPr>
        <w:t>.</w:t>
      </w:r>
    </w:p>
    <w:p w14:paraId="014CAFE4" w14:textId="77777777" w:rsidR="00EC0CAF" w:rsidRPr="005C5407" w:rsidRDefault="00EC0CAF" w:rsidP="005C5407">
      <w:pPr>
        <w:pStyle w:val="ListParagraph"/>
        <w:rPr>
          <w:rFonts w:ascii="Arial" w:hAnsi="Arial" w:cs="Arial"/>
        </w:rPr>
      </w:pPr>
    </w:p>
    <w:p w14:paraId="6E672B10" w14:textId="422B7C3D" w:rsidR="00A36569" w:rsidRPr="0064151E" w:rsidRDefault="00A36569" w:rsidP="0077016C">
      <w:pPr>
        <w:pStyle w:val="ListParagraph"/>
        <w:numPr>
          <w:ilvl w:val="0"/>
          <w:numId w:val="8"/>
        </w:numPr>
        <w:spacing w:after="100" w:afterAutospacing="1"/>
        <w:ind w:left="0" w:hanging="426"/>
        <w:jc w:val="both"/>
        <w:rPr>
          <w:rFonts w:ascii="Arial" w:hAnsi="Arial" w:cs="Arial"/>
          <w:b/>
        </w:rPr>
      </w:pPr>
      <w:r w:rsidRPr="0064151E">
        <w:rPr>
          <w:rFonts w:ascii="Arial" w:hAnsi="Arial" w:cs="Arial"/>
          <w:b/>
        </w:rPr>
        <w:t>Risk Management Implications</w:t>
      </w:r>
    </w:p>
    <w:p w14:paraId="06EBE912" w14:textId="1949F552" w:rsidR="00A36569" w:rsidRPr="0064151E" w:rsidRDefault="00A36569" w:rsidP="0077016C">
      <w:pPr>
        <w:pStyle w:val="ListParagraph"/>
        <w:spacing w:after="100" w:afterAutospacing="1"/>
        <w:ind w:left="0" w:hanging="426"/>
        <w:jc w:val="both"/>
        <w:rPr>
          <w:rFonts w:ascii="Arial" w:hAnsi="Arial" w:cs="Arial"/>
          <w:b/>
        </w:rPr>
      </w:pPr>
    </w:p>
    <w:p w14:paraId="23590C84" w14:textId="7AA3CDC9" w:rsidR="00A36569" w:rsidRPr="0064151E" w:rsidRDefault="002E4915" w:rsidP="0077016C">
      <w:pPr>
        <w:pStyle w:val="ListParagraph"/>
        <w:numPr>
          <w:ilvl w:val="1"/>
          <w:numId w:val="8"/>
        </w:numPr>
        <w:spacing w:after="100" w:afterAutospacing="1"/>
        <w:ind w:left="0" w:hanging="426"/>
        <w:jc w:val="both"/>
        <w:rPr>
          <w:rFonts w:ascii="Arial" w:hAnsi="Arial" w:cs="Arial"/>
          <w:b/>
        </w:rPr>
      </w:pPr>
      <w:r w:rsidRPr="0064151E">
        <w:rPr>
          <w:rFonts w:ascii="Arial" w:hAnsi="Arial" w:cs="Arial"/>
        </w:rPr>
        <w:t>The principal risk addressed by this policy is that of non-compliance with the SPSO’s Complaints Handling Procedure</w:t>
      </w:r>
      <w:r w:rsidR="001D3AB8">
        <w:rPr>
          <w:rFonts w:ascii="Arial" w:hAnsi="Arial" w:cs="Arial"/>
        </w:rPr>
        <w:t>, which in turn may result in regulatory intervention and reputational damage</w:t>
      </w:r>
      <w:r w:rsidRPr="0064151E">
        <w:rPr>
          <w:rFonts w:ascii="Arial" w:hAnsi="Arial" w:cs="Arial"/>
        </w:rPr>
        <w:t>. This policy, and the implementation of its associated procedures and practi</w:t>
      </w:r>
      <w:r w:rsidR="00827594" w:rsidRPr="0064151E">
        <w:rPr>
          <w:rFonts w:ascii="Arial" w:hAnsi="Arial" w:cs="Arial"/>
        </w:rPr>
        <w:t>ces, should minimise this risk</w:t>
      </w:r>
      <w:r w:rsidR="00E37461" w:rsidRPr="0064151E">
        <w:rPr>
          <w:rFonts w:ascii="Arial" w:hAnsi="Arial" w:cs="Arial"/>
        </w:rPr>
        <w:t>.</w:t>
      </w:r>
      <w:r w:rsidR="00144702" w:rsidRPr="0064151E">
        <w:rPr>
          <w:rFonts w:ascii="Arial" w:hAnsi="Arial" w:cs="Arial"/>
        </w:rPr>
        <w:t xml:space="preserve">  </w:t>
      </w:r>
      <w:r w:rsidR="00E37461" w:rsidRPr="0064151E">
        <w:rPr>
          <w:rFonts w:ascii="Arial" w:hAnsi="Arial" w:cs="Arial"/>
        </w:rPr>
        <w:t xml:space="preserve">  </w:t>
      </w:r>
    </w:p>
    <w:p w14:paraId="2A41E78A" w14:textId="03E34E3A" w:rsidR="00A36569" w:rsidRPr="0064151E" w:rsidRDefault="00A36569" w:rsidP="0077016C">
      <w:pPr>
        <w:pStyle w:val="ListParagraph"/>
        <w:spacing w:after="100" w:afterAutospacing="1"/>
        <w:ind w:left="0" w:hanging="426"/>
        <w:jc w:val="both"/>
        <w:rPr>
          <w:rFonts w:ascii="Arial" w:hAnsi="Arial" w:cs="Arial"/>
          <w:b/>
        </w:rPr>
      </w:pPr>
    </w:p>
    <w:p w14:paraId="3D5C6CD4" w14:textId="575C2112" w:rsidR="00A36569" w:rsidRPr="0064151E" w:rsidRDefault="00A36569" w:rsidP="0035350C">
      <w:pPr>
        <w:pStyle w:val="ListParagraph"/>
        <w:numPr>
          <w:ilvl w:val="1"/>
          <w:numId w:val="8"/>
        </w:numPr>
        <w:spacing w:after="100" w:afterAutospacing="1"/>
        <w:ind w:left="0" w:hanging="426"/>
        <w:jc w:val="both"/>
        <w:rPr>
          <w:rFonts w:ascii="Arial" w:hAnsi="Arial" w:cs="Arial"/>
          <w:b/>
        </w:rPr>
      </w:pPr>
      <w:r w:rsidRPr="0064151E">
        <w:rPr>
          <w:rFonts w:ascii="Arial" w:hAnsi="Arial" w:cs="Arial"/>
        </w:rPr>
        <w:t xml:space="preserve">Accordingly, </w:t>
      </w:r>
      <w:r w:rsidR="002E4915" w:rsidRPr="0064151E">
        <w:rPr>
          <w:rFonts w:ascii="Arial" w:hAnsi="Arial" w:cs="Arial"/>
        </w:rPr>
        <w:t xml:space="preserve">and as required, </w:t>
      </w:r>
      <w:r w:rsidRPr="0064151E">
        <w:rPr>
          <w:rFonts w:ascii="Arial" w:hAnsi="Arial" w:cs="Arial"/>
        </w:rPr>
        <w:t>w</w:t>
      </w:r>
      <w:r w:rsidR="00913807" w:rsidRPr="0064151E">
        <w:rPr>
          <w:rFonts w:ascii="Arial" w:hAnsi="Arial" w:cs="Arial"/>
        </w:rPr>
        <w:t xml:space="preserve">e </w:t>
      </w:r>
      <w:r w:rsidR="002E4915" w:rsidRPr="0064151E">
        <w:rPr>
          <w:rFonts w:ascii="Arial" w:hAnsi="Arial" w:cs="Arial"/>
        </w:rPr>
        <w:t>will continue to review our</w:t>
      </w:r>
      <w:r w:rsidR="00913807" w:rsidRPr="0064151E">
        <w:rPr>
          <w:rFonts w:ascii="Arial" w:hAnsi="Arial" w:cs="Arial"/>
        </w:rPr>
        <w:t xml:space="preserve"> </w:t>
      </w:r>
      <w:r w:rsidR="0066460C" w:rsidRPr="0064151E">
        <w:rPr>
          <w:rFonts w:ascii="Arial" w:hAnsi="Arial" w:cs="Arial"/>
        </w:rPr>
        <w:t>management systems</w:t>
      </w:r>
      <w:r w:rsidR="00913807" w:rsidRPr="0064151E">
        <w:rPr>
          <w:rFonts w:ascii="Arial" w:hAnsi="Arial" w:cs="Arial"/>
        </w:rPr>
        <w:t xml:space="preserve"> and monitoring framework, and </w:t>
      </w:r>
      <w:r w:rsidR="002E4915" w:rsidRPr="0064151E">
        <w:rPr>
          <w:rFonts w:ascii="Arial" w:hAnsi="Arial" w:cs="Arial"/>
        </w:rPr>
        <w:t xml:space="preserve">provide </w:t>
      </w:r>
      <w:r w:rsidR="0066460C" w:rsidRPr="0064151E">
        <w:rPr>
          <w:rFonts w:ascii="Arial" w:hAnsi="Arial" w:cs="Arial"/>
        </w:rPr>
        <w:t>training</w:t>
      </w:r>
      <w:r w:rsidR="00913807" w:rsidRPr="0064151E">
        <w:rPr>
          <w:rFonts w:ascii="Arial" w:hAnsi="Arial" w:cs="Arial"/>
        </w:rPr>
        <w:t xml:space="preserve"> for all staff. </w:t>
      </w:r>
    </w:p>
    <w:p w14:paraId="1DC7D6BC" w14:textId="046D9585" w:rsidR="00A36569" w:rsidRPr="0064151E" w:rsidRDefault="00A36569" w:rsidP="00A36569">
      <w:pPr>
        <w:pStyle w:val="ListParagraph"/>
        <w:rPr>
          <w:rFonts w:ascii="Arial" w:hAnsi="Arial" w:cs="Arial"/>
        </w:rPr>
      </w:pPr>
    </w:p>
    <w:p w14:paraId="1685BC59" w14:textId="5CE2736B" w:rsidR="00A36569" w:rsidRPr="0064151E" w:rsidRDefault="0066460C" w:rsidP="0035350C">
      <w:pPr>
        <w:pStyle w:val="ListParagraph"/>
        <w:numPr>
          <w:ilvl w:val="1"/>
          <w:numId w:val="8"/>
        </w:numPr>
        <w:spacing w:after="100" w:afterAutospacing="1"/>
        <w:ind w:left="0" w:hanging="426"/>
        <w:jc w:val="both"/>
        <w:rPr>
          <w:rFonts w:ascii="Arial" w:hAnsi="Arial" w:cs="Arial"/>
          <w:b/>
        </w:rPr>
      </w:pPr>
      <w:r w:rsidRPr="0064151E">
        <w:rPr>
          <w:rFonts w:ascii="Arial" w:hAnsi="Arial" w:cs="Arial"/>
        </w:rPr>
        <w:t xml:space="preserve">We also recognise </w:t>
      </w:r>
      <w:r w:rsidR="00913807" w:rsidRPr="0064151E">
        <w:rPr>
          <w:rFonts w:ascii="Arial" w:hAnsi="Arial" w:cs="Arial"/>
        </w:rPr>
        <w:t>that certain types of complaints may be categorised as serious, high risk, or high profile.  Our CHP details our approach to handling these.</w:t>
      </w:r>
    </w:p>
    <w:p w14:paraId="3C7B0F23" w14:textId="2792208B" w:rsidR="00396772" w:rsidRPr="0064151E" w:rsidRDefault="00396772" w:rsidP="00396772">
      <w:pPr>
        <w:pStyle w:val="ListParagraph"/>
        <w:spacing w:after="100" w:afterAutospacing="1"/>
        <w:ind w:left="0"/>
        <w:jc w:val="both"/>
        <w:rPr>
          <w:rFonts w:ascii="Arial" w:hAnsi="Arial" w:cs="Arial"/>
          <w:b/>
        </w:rPr>
      </w:pPr>
    </w:p>
    <w:p w14:paraId="58008F9A" w14:textId="4DE088D2" w:rsidR="005B3A33" w:rsidRPr="0064151E" w:rsidRDefault="00A36569" w:rsidP="0035350C">
      <w:pPr>
        <w:pStyle w:val="ListParagraph"/>
        <w:numPr>
          <w:ilvl w:val="1"/>
          <w:numId w:val="8"/>
        </w:numPr>
        <w:spacing w:after="100" w:afterAutospacing="1"/>
        <w:ind w:left="0" w:hanging="426"/>
        <w:jc w:val="both"/>
        <w:rPr>
          <w:rFonts w:ascii="Arial" w:hAnsi="Arial" w:cs="Arial"/>
          <w:b/>
        </w:rPr>
      </w:pPr>
      <w:r w:rsidRPr="0064151E">
        <w:rPr>
          <w:rFonts w:ascii="Arial" w:hAnsi="Arial" w:cs="Arial"/>
        </w:rPr>
        <w:t>In accordance with the CHP, we aim to ensure c</w:t>
      </w:r>
      <w:r w:rsidR="0066460C" w:rsidRPr="0064151E">
        <w:rPr>
          <w:rFonts w:ascii="Arial" w:hAnsi="Arial" w:cs="Arial"/>
        </w:rPr>
        <w:t xml:space="preserve">omplaints </w:t>
      </w:r>
      <w:r w:rsidRPr="0064151E">
        <w:rPr>
          <w:rFonts w:ascii="Arial" w:hAnsi="Arial" w:cs="Arial"/>
        </w:rPr>
        <w:t xml:space="preserve">are </w:t>
      </w:r>
      <w:r w:rsidR="0066460C" w:rsidRPr="0064151E">
        <w:rPr>
          <w:rFonts w:ascii="Arial" w:hAnsi="Arial" w:cs="Arial"/>
        </w:rPr>
        <w:t xml:space="preserve">properly </w:t>
      </w:r>
      <w:r w:rsidRPr="0064151E">
        <w:rPr>
          <w:rFonts w:ascii="Arial" w:hAnsi="Arial" w:cs="Arial"/>
        </w:rPr>
        <w:t xml:space="preserve">managed and </w:t>
      </w:r>
      <w:r w:rsidR="0066460C" w:rsidRPr="0064151E">
        <w:rPr>
          <w:rFonts w:ascii="Arial" w:hAnsi="Arial" w:cs="Arial"/>
        </w:rPr>
        <w:t>investigated</w:t>
      </w:r>
      <w:r w:rsidRPr="0064151E">
        <w:rPr>
          <w:rFonts w:ascii="Arial" w:hAnsi="Arial" w:cs="Arial"/>
        </w:rPr>
        <w:t xml:space="preserve">, and have </w:t>
      </w:r>
      <w:r w:rsidR="0066460C" w:rsidRPr="0064151E">
        <w:rPr>
          <w:rFonts w:ascii="Arial" w:hAnsi="Arial" w:cs="Arial"/>
        </w:rPr>
        <w:t xml:space="preserve">robust </w:t>
      </w:r>
      <w:r w:rsidRPr="0064151E">
        <w:rPr>
          <w:rFonts w:ascii="Arial" w:hAnsi="Arial" w:cs="Arial"/>
        </w:rPr>
        <w:t xml:space="preserve">systems and </w:t>
      </w:r>
      <w:r w:rsidR="0066460C" w:rsidRPr="0064151E">
        <w:rPr>
          <w:rFonts w:ascii="Arial" w:hAnsi="Arial" w:cs="Arial"/>
        </w:rPr>
        <w:t xml:space="preserve">methods </w:t>
      </w:r>
      <w:r w:rsidRPr="0064151E">
        <w:rPr>
          <w:rFonts w:ascii="Arial" w:hAnsi="Arial" w:cs="Arial"/>
        </w:rPr>
        <w:t xml:space="preserve">in place for this purpose.  Our handling will </w:t>
      </w:r>
      <w:r w:rsidR="0066460C" w:rsidRPr="0064151E">
        <w:rPr>
          <w:rFonts w:ascii="Arial" w:hAnsi="Arial" w:cs="Arial"/>
        </w:rPr>
        <w:t xml:space="preserve">focus on tenant </w:t>
      </w:r>
      <w:r w:rsidR="00C95F31">
        <w:rPr>
          <w:rFonts w:ascii="Arial" w:hAnsi="Arial" w:cs="Arial"/>
        </w:rPr>
        <w:t xml:space="preserve">and customer </w:t>
      </w:r>
      <w:r w:rsidR="0066460C" w:rsidRPr="0064151E">
        <w:rPr>
          <w:rFonts w:ascii="Arial" w:hAnsi="Arial" w:cs="Arial"/>
        </w:rPr>
        <w:t xml:space="preserve">needs </w:t>
      </w:r>
      <w:r w:rsidRPr="0064151E">
        <w:rPr>
          <w:rFonts w:ascii="Arial" w:hAnsi="Arial" w:cs="Arial"/>
        </w:rPr>
        <w:t xml:space="preserve">and we will make every effort to </w:t>
      </w:r>
      <w:r w:rsidR="0066460C" w:rsidRPr="0064151E">
        <w:rPr>
          <w:rFonts w:ascii="Arial" w:hAnsi="Arial" w:cs="Arial"/>
        </w:rPr>
        <w:t>understand their desired outcome</w:t>
      </w:r>
      <w:r w:rsidRPr="0064151E">
        <w:rPr>
          <w:rFonts w:ascii="Arial" w:hAnsi="Arial" w:cs="Arial"/>
        </w:rPr>
        <w:t>.</w:t>
      </w:r>
      <w:r w:rsidR="0066460C" w:rsidRPr="0064151E">
        <w:rPr>
          <w:rFonts w:ascii="Arial" w:hAnsi="Arial" w:cs="Arial"/>
        </w:rPr>
        <w:t xml:space="preserve"> </w:t>
      </w:r>
      <w:r w:rsidRPr="0064151E">
        <w:rPr>
          <w:rFonts w:ascii="Arial" w:hAnsi="Arial" w:cs="Arial"/>
        </w:rPr>
        <w:t xml:space="preserve"> We will </w:t>
      </w:r>
      <w:r w:rsidR="0066460C" w:rsidRPr="0064151E">
        <w:rPr>
          <w:rFonts w:ascii="Arial" w:hAnsi="Arial" w:cs="Arial"/>
        </w:rPr>
        <w:t xml:space="preserve">keep </w:t>
      </w:r>
      <w:r w:rsidRPr="0064151E">
        <w:rPr>
          <w:rFonts w:ascii="Arial" w:hAnsi="Arial" w:cs="Arial"/>
        </w:rPr>
        <w:t xml:space="preserve">complainants </w:t>
      </w:r>
      <w:r w:rsidR="0066460C" w:rsidRPr="0064151E">
        <w:rPr>
          <w:rFonts w:ascii="Arial" w:hAnsi="Arial" w:cs="Arial"/>
        </w:rPr>
        <w:t xml:space="preserve">informed as we process and investigate </w:t>
      </w:r>
      <w:r w:rsidRPr="0064151E">
        <w:rPr>
          <w:rFonts w:ascii="Arial" w:hAnsi="Arial" w:cs="Arial"/>
        </w:rPr>
        <w:t xml:space="preserve">their </w:t>
      </w:r>
      <w:r w:rsidR="0066460C" w:rsidRPr="0064151E">
        <w:rPr>
          <w:rFonts w:ascii="Arial" w:hAnsi="Arial" w:cs="Arial"/>
        </w:rPr>
        <w:t>complaint</w:t>
      </w:r>
      <w:r w:rsidRPr="0064151E">
        <w:rPr>
          <w:rFonts w:ascii="Arial" w:hAnsi="Arial" w:cs="Arial"/>
        </w:rPr>
        <w:t>,</w:t>
      </w:r>
      <w:r w:rsidR="0066460C" w:rsidRPr="0064151E">
        <w:rPr>
          <w:rFonts w:ascii="Arial" w:hAnsi="Arial" w:cs="Arial"/>
        </w:rPr>
        <w:t xml:space="preserve"> and otherwise </w:t>
      </w:r>
      <w:r w:rsidRPr="0064151E">
        <w:rPr>
          <w:rFonts w:ascii="Arial" w:hAnsi="Arial" w:cs="Arial"/>
        </w:rPr>
        <w:t xml:space="preserve">work in accordance </w:t>
      </w:r>
      <w:r w:rsidR="0066460C" w:rsidRPr="0064151E">
        <w:rPr>
          <w:rFonts w:ascii="Arial" w:hAnsi="Arial" w:cs="Arial"/>
        </w:rPr>
        <w:t xml:space="preserve">with </w:t>
      </w:r>
      <w:r w:rsidRPr="0064151E">
        <w:rPr>
          <w:rFonts w:ascii="Arial" w:hAnsi="Arial" w:cs="Arial"/>
        </w:rPr>
        <w:t>the CHP and its principles in all regards.</w:t>
      </w:r>
    </w:p>
    <w:p w14:paraId="2891E847" w14:textId="77777777" w:rsidR="00A36569" w:rsidRPr="0064151E" w:rsidRDefault="00A36569" w:rsidP="00A36569">
      <w:pPr>
        <w:pStyle w:val="ListParagraph"/>
        <w:spacing w:after="100" w:afterAutospacing="1"/>
        <w:ind w:left="0"/>
        <w:jc w:val="both"/>
        <w:rPr>
          <w:rFonts w:ascii="Arial" w:hAnsi="Arial" w:cs="Arial"/>
          <w:b/>
        </w:rPr>
      </w:pPr>
    </w:p>
    <w:p w14:paraId="0088C3C3" w14:textId="168E9EF4" w:rsidR="00913807" w:rsidRPr="0064151E" w:rsidRDefault="00FC05E9" w:rsidP="00913807">
      <w:pPr>
        <w:pStyle w:val="ListParagraph"/>
        <w:numPr>
          <w:ilvl w:val="0"/>
          <w:numId w:val="8"/>
        </w:numPr>
        <w:spacing w:after="100" w:afterAutospacing="1"/>
        <w:ind w:left="0" w:hanging="426"/>
        <w:jc w:val="both"/>
        <w:rPr>
          <w:rFonts w:ascii="Arial" w:hAnsi="Arial" w:cs="Arial"/>
          <w:b/>
        </w:rPr>
      </w:pPr>
      <w:r w:rsidRPr="0064151E">
        <w:rPr>
          <w:rFonts w:ascii="Arial" w:hAnsi="Arial" w:cs="Arial"/>
          <w:b/>
        </w:rPr>
        <w:t>R</w:t>
      </w:r>
      <w:r w:rsidR="00777419" w:rsidRPr="0064151E">
        <w:rPr>
          <w:rFonts w:ascii="Arial" w:hAnsi="Arial" w:cs="Arial"/>
          <w:b/>
        </w:rPr>
        <w:t xml:space="preserve">edress </w:t>
      </w:r>
    </w:p>
    <w:p w14:paraId="19CACCC2" w14:textId="77777777" w:rsidR="00913807" w:rsidRPr="0064151E" w:rsidRDefault="00913807" w:rsidP="00913807">
      <w:pPr>
        <w:pStyle w:val="ListParagraph"/>
        <w:spacing w:after="100" w:afterAutospacing="1"/>
        <w:ind w:left="0"/>
        <w:jc w:val="both"/>
        <w:rPr>
          <w:rFonts w:ascii="Arial" w:hAnsi="Arial" w:cs="Arial"/>
          <w:b/>
        </w:rPr>
      </w:pPr>
    </w:p>
    <w:p w14:paraId="602A516E" w14:textId="3D516052" w:rsidR="00214846" w:rsidRPr="00F72E89" w:rsidRDefault="00FC05E9" w:rsidP="00F72E89">
      <w:pPr>
        <w:pStyle w:val="ListParagraph"/>
        <w:numPr>
          <w:ilvl w:val="1"/>
          <w:numId w:val="8"/>
        </w:numPr>
        <w:spacing w:after="100" w:afterAutospacing="1"/>
        <w:ind w:left="0" w:hanging="426"/>
        <w:jc w:val="both"/>
        <w:rPr>
          <w:rFonts w:ascii="Arial" w:hAnsi="Arial" w:cs="Arial"/>
          <w:b/>
        </w:rPr>
      </w:pPr>
      <w:r w:rsidRPr="0064151E">
        <w:rPr>
          <w:rFonts w:ascii="Arial" w:hAnsi="Arial" w:cs="Arial"/>
        </w:rPr>
        <w:t xml:space="preserve">We acknowledge the </w:t>
      </w:r>
      <w:r w:rsidR="00913807" w:rsidRPr="0064151E">
        <w:rPr>
          <w:rFonts w:ascii="Arial" w:hAnsi="Arial" w:cs="Arial"/>
        </w:rPr>
        <w:t xml:space="preserve">role of complaints in providing customers with a form of redress, where we fail to meet their expectations.  We note the </w:t>
      </w:r>
      <w:r w:rsidR="00777419" w:rsidRPr="0064151E">
        <w:rPr>
          <w:rFonts w:ascii="Arial" w:hAnsi="Arial" w:cs="Arial"/>
        </w:rPr>
        <w:t xml:space="preserve">SPSO guidance </w:t>
      </w:r>
      <w:r w:rsidRPr="0064151E">
        <w:rPr>
          <w:rFonts w:ascii="Arial" w:hAnsi="Arial" w:cs="Arial"/>
        </w:rPr>
        <w:t xml:space="preserve">on redress, which </w:t>
      </w:r>
      <w:r w:rsidR="00110623" w:rsidRPr="0064151E">
        <w:rPr>
          <w:rFonts w:ascii="Arial" w:hAnsi="Arial" w:cs="Arial"/>
        </w:rPr>
        <w:t xml:space="preserve">advises service providers to, where possible, </w:t>
      </w:r>
      <w:r w:rsidR="00777419" w:rsidRPr="0064151E">
        <w:rPr>
          <w:rFonts w:ascii="Arial" w:hAnsi="Arial" w:cs="Arial"/>
        </w:rPr>
        <w:t>seek to re-instate</w:t>
      </w:r>
      <w:r w:rsidR="00110623" w:rsidRPr="0064151E">
        <w:rPr>
          <w:rFonts w:ascii="Arial" w:hAnsi="Arial" w:cs="Arial"/>
        </w:rPr>
        <w:t xml:space="preserve"> an</w:t>
      </w:r>
      <w:r w:rsidR="00777419" w:rsidRPr="0064151E">
        <w:rPr>
          <w:rFonts w:ascii="Arial" w:hAnsi="Arial" w:cs="Arial"/>
        </w:rPr>
        <w:t xml:space="preserve"> individual to</w:t>
      </w:r>
      <w:r w:rsidR="00110623" w:rsidRPr="0064151E">
        <w:rPr>
          <w:rFonts w:ascii="Arial" w:hAnsi="Arial" w:cs="Arial"/>
        </w:rPr>
        <w:t xml:space="preserve"> the</w:t>
      </w:r>
      <w:r w:rsidR="00777419" w:rsidRPr="0064151E">
        <w:rPr>
          <w:rFonts w:ascii="Arial" w:hAnsi="Arial" w:cs="Arial"/>
        </w:rPr>
        <w:t xml:space="preserve"> position they were in prior to </w:t>
      </w:r>
      <w:r w:rsidR="00110623" w:rsidRPr="0064151E">
        <w:rPr>
          <w:rFonts w:ascii="Arial" w:hAnsi="Arial" w:cs="Arial"/>
        </w:rPr>
        <w:t xml:space="preserve">the </w:t>
      </w:r>
      <w:r w:rsidR="00777419" w:rsidRPr="0064151E">
        <w:rPr>
          <w:rFonts w:ascii="Arial" w:hAnsi="Arial" w:cs="Arial"/>
        </w:rPr>
        <w:t xml:space="preserve">event which is </w:t>
      </w:r>
      <w:r w:rsidR="00110623" w:rsidRPr="0064151E">
        <w:rPr>
          <w:rFonts w:ascii="Arial" w:hAnsi="Arial" w:cs="Arial"/>
        </w:rPr>
        <w:t xml:space="preserve">the </w:t>
      </w:r>
      <w:r w:rsidR="00777419" w:rsidRPr="0064151E">
        <w:rPr>
          <w:rFonts w:ascii="Arial" w:hAnsi="Arial" w:cs="Arial"/>
        </w:rPr>
        <w:t xml:space="preserve">subject of </w:t>
      </w:r>
      <w:r w:rsidR="00110623" w:rsidRPr="0064151E">
        <w:rPr>
          <w:rFonts w:ascii="Arial" w:hAnsi="Arial" w:cs="Arial"/>
        </w:rPr>
        <w:t xml:space="preserve">the </w:t>
      </w:r>
      <w:r w:rsidR="00777419" w:rsidRPr="0064151E">
        <w:rPr>
          <w:rFonts w:ascii="Arial" w:hAnsi="Arial" w:cs="Arial"/>
        </w:rPr>
        <w:t>complaint.</w:t>
      </w:r>
      <w:r w:rsidR="00F72E89">
        <w:rPr>
          <w:rFonts w:ascii="Arial" w:hAnsi="Arial" w:cs="Arial"/>
        </w:rPr>
        <w:t xml:space="preserve">  The Group Redress Policy sets out our approach to redress for service failure.</w:t>
      </w:r>
    </w:p>
    <w:p w14:paraId="5B5C1170" w14:textId="77777777" w:rsidR="00F72E89" w:rsidRPr="00F72E89" w:rsidRDefault="00F72E89" w:rsidP="00F72E89">
      <w:pPr>
        <w:pStyle w:val="ListParagraph"/>
        <w:spacing w:after="100" w:afterAutospacing="1"/>
        <w:ind w:left="0"/>
        <w:jc w:val="both"/>
        <w:rPr>
          <w:rFonts w:ascii="Arial" w:hAnsi="Arial" w:cs="Arial"/>
          <w:b/>
        </w:rPr>
      </w:pPr>
    </w:p>
    <w:p w14:paraId="5C5612BD" w14:textId="77777777" w:rsidR="00214846" w:rsidRPr="0064151E" w:rsidRDefault="00214846" w:rsidP="00214846">
      <w:pPr>
        <w:pStyle w:val="ListParagraph"/>
        <w:numPr>
          <w:ilvl w:val="1"/>
          <w:numId w:val="8"/>
        </w:numPr>
        <w:spacing w:after="100" w:afterAutospacing="1"/>
        <w:ind w:left="0" w:hanging="426"/>
        <w:jc w:val="both"/>
        <w:rPr>
          <w:rFonts w:ascii="Arial" w:hAnsi="Arial" w:cs="Arial"/>
          <w:b/>
        </w:rPr>
      </w:pPr>
      <w:r w:rsidRPr="0064151E">
        <w:rPr>
          <w:rFonts w:ascii="Arial" w:hAnsi="Arial" w:cs="Arial"/>
        </w:rPr>
        <w:t xml:space="preserve">We acknowledge an individual’s right to present their complaint to the SPSO, in the event that they remain dissatisfied with our handling of their complaint.  </w:t>
      </w:r>
    </w:p>
    <w:p w14:paraId="6D19C2DC" w14:textId="77777777" w:rsidR="00214846" w:rsidRPr="0064151E" w:rsidRDefault="00214846" w:rsidP="00214846">
      <w:pPr>
        <w:pStyle w:val="ListParagraph"/>
        <w:spacing w:after="100" w:afterAutospacing="1"/>
        <w:ind w:left="0"/>
        <w:jc w:val="both"/>
        <w:rPr>
          <w:rFonts w:ascii="Arial" w:hAnsi="Arial" w:cs="Arial"/>
          <w:b/>
        </w:rPr>
      </w:pPr>
    </w:p>
    <w:p w14:paraId="105568D6" w14:textId="68220328" w:rsidR="00214846" w:rsidRPr="0064151E" w:rsidRDefault="00214846" w:rsidP="00214846">
      <w:pPr>
        <w:pStyle w:val="ListParagraph"/>
        <w:numPr>
          <w:ilvl w:val="1"/>
          <w:numId w:val="8"/>
        </w:numPr>
        <w:spacing w:after="100" w:afterAutospacing="1"/>
        <w:ind w:left="0" w:hanging="426"/>
        <w:jc w:val="both"/>
        <w:rPr>
          <w:rFonts w:ascii="Arial" w:hAnsi="Arial" w:cs="Arial"/>
          <w:b/>
        </w:rPr>
      </w:pPr>
      <w:r w:rsidRPr="0064151E">
        <w:rPr>
          <w:rFonts w:ascii="Arial" w:hAnsi="Arial" w:cs="Arial"/>
        </w:rPr>
        <w:t xml:space="preserve">We will also provide our tenants and customers with the appropriate signposting and information to enable them to contact the Scottish Housing Regulator if they believe there has been a </w:t>
      </w:r>
      <w:hyperlink r:id="rId14" w:history="1">
        <w:r w:rsidRPr="00F35D11">
          <w:rPr>
            <w:rStyle w:val="Hyperlink"/>
            <w:rFonts w:ascii="Arial" w:hAnsi="Arial" w:cs="Arial"/>
          </w:rPr>
          <w:t>significant performance failure</w:t>
        </w:r>
      </w:hyperlink>
      <w:r w:rsidRPr="0064151E">
        <w:rPr>
          <w:rFonts w:ascii="Arial" w:hAnsi="Arial" w:cs="Arial"/>
        </w:rPr>
        <w:t xml:space="preserve"> or failure to handle their complaint effectively. We will ensure any material produced by the SHR is prominently displayed and readily available in all locations open to the public. A significant performance failure can be defined as a failure by the landlord to meet its legal requirements or tenant commitments.</w:t>
      </w:r>
    </w:p>
    <w:p w14:paraId="7CBB201B" w14:textId="77777777" w:rsidR="00214846" w:rsidRPr="0064151E" w:rsidRDefault="00214846" w:rsidP="00214846">
      <w:pPr>
        <w:pStyle w:val="ListParagraph"/>
        <w:spacing w:after="100" w:afterAutospacing="1"/>
        <w:ind w:left="1080"/>
        <w:jc w:val="both"/>
        <w:rPr>
          <w:rFonts w:ascii="Arial" w:hAnsi="Arial" w:cs="Arial"/>
          <w:b/>
        </w:rPr>
      </w:pPr>
    </w:p>
    <w:p w14:paraId="44BA4466" w14:textId="66576EE5" w:rsidR="0077016C" w:rsidRPr="0064151E" w:rsidRDefault="00B33C94" w:rsidP="00437A24">
      <w:pPr>
        <w:pStyle w:val="ListParagraph"/>
        <w:spacing w:after="100" w:afterAutospacing="1"/>
        <w:ind w:left="0" w:hanging="426"/>
        <w:jc w:val="both"/>
        <w:rPr>
          <w:rFonts w:ascii="Arial" w:hAnsi="Arial" w:cs="Arial"/>
          <w:b/>
        </w:rPr>
      </w:pPr>
      <w:r w:rsidRPr="0064151E">
        <w:rPr>
          <w:rFonts w:ascii="Arial" w:hAnsi="Arial" w:cs="Arial"/>
          <w:b/>
        </w:rPr>
        <w:t>9</w:t>
      </w:r>
      <w:r w:rsidR="00437A24" w:rsidRPr="0064151E">
        <w:rPr>
          <w:rFonts w:ascii="Arial" w:hAnsi="Arial" w:cs="Arial"/>
          <w:b/>
        </w:rPr>
        <w:t xml:space="preserve">.    </w:t>
      </w:r>
      <w:r w:rsidR="004C5741" w:rsidRPr="0064151E">
        <w:rPr>
          <w:rFonts w:ascii="Arial" w:hAnsi="Arial" w:cs="Arial"/>
          <w:b/>
        </w:rPr>
        <w:t>Review</w:t>
      </w:r>
    </w:p>
    <w:p w14:paraId="38DED8EB" w14:textId="77777777" w:rsidR="0077016C" w:rsidRPr="0064151E" w:rsidRDefault="0077016C" w:rsidP="0077016C">
      <w:pPr>
        <w:pStyle w:val="ListParagraph"/>
        <w:spacing w:after="100" w:afterAutospacing="1"/>
        <w:ind w:left="0"/>
        <w:jc w:val="both"/>
        <w:rPr>
          <w:rFonts w:ascii="Arial" w:hAnsi="Arial" w:cs="Arial"/>
          <w:b/>
        </w:rPr>
      </w:pPr>
    </w:p>
    <w:p w14:paraId="58347D5F" w14:textId="79088C8D" w:rsidR="005B3A33" w:rsidRPr="0064151E" w:rsidRDefault="00B33C94" w:rsidP="00437A24">
      <w:pPr>
        <w:pStyle w:val="ListParagraph"/>
        <w:spacing w:after="100" w:afterAutospacing="1"/>
        <w:ind w:left="0" w:hanging="426"/>
        <w:jc w:val="both"/>
        <w:rPr>
          <w:rFonts w:ascii="Arial" w:hAnsi="Arial" w:cs="Arial"/>
          <w:b/>
        </w:rPr>
      </w:pPr>
      <w:r w:rsidRPr="0064151E">
        <w:rPr>
          <w:rFonts w:ascii="Arial" w:hAnsi="Arial" w:cs="Arial"/>
        </w:rPr>
        <w:t>9</w:t>
      </w:r>
      <w:r w:rsidR="00214846" w:rsidRPr="0064151E">
        <w:rPr>
          <w:rFonts w:ascii="Arial" w:hAnsi="Arial" w:cs="Arial"/>
        </w:rPr>
        <w:t>.1</w:t>
      </w:r>
      <w:r w:rsidR="00437A24" w:rsidRPr="0064151E">
        <w:rPr>
          <w:rFonts w:ascii="Arial" w:hAnsi="Arial" w:cs="Arial"/>
        </w:rPr>
        <w:t xml:space="preserve"> </w:t>
      </w:r>
      <w:r w:rsidR="00B02A19" w:rsidRPr="0064151E">
        <w:rPr>
          <w:rFonts w:ascii="Arial" w:hAnsi="Arial" w:cs="Arial"/>
        </w:rPr>
        <w:t xml:space="preserve">The </w:t>
      </w:r>
      <w:r w:rsidR="004C5741" w:rsidRPr="0064151E">
        <w:rPr>
          <w:rFonts w:ascii="Arial" w:hAnsi="Arial" w:cs="Arial"/>
        </w:rPr>
        <w:t xml:space="preserve">SPSO </w:t>
      </w:r>
      <w:r w:rsidR="00B02A19" w:rsidRPr="0064151E">
        <w:rPr>
          <w:rFonts w:ascii="Arial" w:hAnsi="Arial" w:cs="Arial"/>
        </w:rPr>
        <w:t xml:space="preserve">will </w:t>
      </w:r>
      <w:r w:rsidR="004C5741" w:rsidRPr="0064151E">
        <w:rPr>
          <w:rFonts w:ascii="Arial" w:hAnsi="Arial" w:cs="Arial"/>
        </w:rPr>
        <w:t>review</w:t>
      </w:r>
      <w:r w:rsidR="00B02A19" w:rsidRPr="0064151E">
        <w:rPr>
          <w:rFonts w:ascii="Arial" w:hAnsi="Arial" w:cs="Arial"/>
        </w:rPr>
        <w:t xml:space="preserve"> and revise</w:t>
      </w:r>
      <w:r w:rsidR="004C5741" w:rsidRPr="0064151E">
        <w:rPr>
          <w:rFonts w:ascii="Arial" w:hAnsi="Arial" w:cs="Arial"/>
        </w:rPr>
        <w:t xml:space="preserve"> the model CHP </w:t>
      </w:r>
      <w:r w:rsidR="00B02A19" w:rsidRPr="0064151E">
        <w:rPr>
          <w:rFonts w:ascii="Arial" w:hAnsi="Arial" w:cs="Arial"/>
        </w:rPr>
        <w:t>periodically</w:t>
      </w:r>
      <w:r w:rsidR="002D2F02" w:rsidRPr="0064151E">
        <w:rPr>
          <w:rFonts w:ascii="Arial" w:hAnsi="Arial" w:cs="Arial"/>
        </w:rPr>
        <w:t>.</w:t>
      </w:r>
      <w:r w:rsidR="005B3A33" w:rsidRPr="0064151E">
        <w:rPr>
          <w:rFonts w:ascii="Arial" w:hAnsi="Arial" w:cs="Arial"/>
        </w:rPr>
        <w:t xml:space="preserve"> </w:t>
      </w:r>
      <w:r w:rsidR="002D2F02" w:rsidRPr="0064151E">
        <w:rPr>
          <w:rFonts w:ascii="Arial" w:hAnsi="Arial" w:cs="Arial"/>
        </w:rPr>
        <w:t xml:space="preserve"> B</w:t>
      </w:r>
      <w:r w:rsidR="005B3A33" w:rsidRPr="0064151E">
        <w:rPr>
          <w:rFonts w:ascii="Arial" w:hAnsi="Arial" w:cs="Arial"/>
        </w:rPr>
        <w:t xml:space="preserve">y implication </w:t>
      </w:r>
      <w:r w:rsidR="002D2F02" w:rsidRPr="0064151E">
        <w:rPr>
          <w:rFonts w:ascii="Arial" w:hAnsi="Arial" w:cs="Arial"/>
        </w:rPr>
        <w:t xml:space="preserve">this is likely to present a </w:t>
      </w:r>
      <w:r w:rsidR="005B3A33" w:rsidRPr="0064151E">
        <w:rPr>
          <w:rFonts w:ascii="Arial" w:hAnsi="Arial" w:cs="Arial"/>
        </w:rPr>
        <w:t xml:space="preserve">requirement to adopt future </w:t>
      </w:r>
      <w:r w:rsidR="002D2F02" w:rsidRPr="0064151E">
        <w:rPr>
          <w:rFonts w:ascii="Arial" w:hAnsi="Arial" w:cs="Arial"/>
        </w:rPr>
        <w:t xml:space="preserve">procedural </w:t>
      </w:r>
      <w:r w:rsidR="005B3A33" w:rsidRPr="0064151E">
        <w:rPr>
          <w:rFonts w:ascii="Arial" w:hAnsi="Arial" w:cs="Arial"/>
        </w:rPr>
        <w:t xml:space="preserve">revisions and amend </w:t>
      </w:r>
      <w:r w:rsidR="002202AD" w:rsidRPr="0064151E">
        <w:rPr>
          <w:rFonts w:ascii="Arial" w:hAnsi="Arial" w:cs="Arial"/>
        </w:rPr>
        <w:t>the Group’s</w:t>
      </w:r>
      <w:r w:rsidR="002D2F02" w:rsidRPr="0064151E">
        <w:rPr>
          <w:rFonts w:ascii="Arial" w:hAnsi="Arial" w:cs="Arial"/>
        </w:rPr>
        <w:t xml:space="preserve"> </w:t>
      </w:r>
      <w:r w:rsidR="005B3A33" w:rsidRPr="0064151E">
        <w:rPr>
          <w:rFonts w:ascii="Arial" w:hAnsi="Arial" w:cs="Arial"/>
        </w:rPr>
        <w:t>complaints handling procedure.</w:t>
      </w:r>
    </w:p>
    <w:p w14:paraId="70BA82B8" w14:textId="0687D9AB" w:rsidR="008F7320" w:rsidRPr="0064151E" w:rsidRDefault="00B33C94" w:rsidP="0077016C">
      <w:pPr>
        <w:spacing w:after="100" w:afterAutospacing="1"/>
        <w:ind w:hanging="426"/>
        <w:jc w:val="both"/>
        <w:rPr>
          <w:rFonts w:ascii="Arial" w:hAnsi="Arial" w:cs="Arial"/>
        </w:rPr>
      </w:pPr>
      <w:r w:rsidRPr="0064151E">
        <w:rPr>
          <w:rFonts w:ascii="Arial" w:hAnsi="Arial" w:cs="Arial"/>
        </w:rPr>
        <w:t>9</w:t>
      </w:r>
      <w:r w:rsidR="0077016C" w:rsidRPr="0064151E">
        <w:rPr>
          <w:rFonts w:ascii="Arial" w:hAnsi="Arial" w:cs="Arial"/>
        </w:rPr>
        <w:t>.2</w:t>
      </w:r>
      <w:r w:rsidR="00214846" w:rsidRPr="0064151E">
        <w:rPr>
          <w:rFonts w:ascii="Arial" w:hAnsi="Arial" w:cs="Arial"/>
        </w:rPr>
        <w:t xml:space="preserve"> </w:t>
      </w:r>
      <w:r w:rsidR="005B3A33" w:rsidRPr="0064151E">
        <w:rPr>
          <w:rFonts w:ascii="Arial" w:hAnsi="Arial" w:cs="Arial"/>
        </w:rPr>
        <w:t xml:space="preserve">This policy </w:t>
      </w:r>
      <w:r w:rsidR="002D2F02" w:rsidRPr="0064151E">
        <w:rPr>
          <w:rFonts w:ascii="Arial" w:hAnsi="Arial" w:cs="Arial"/>
        </w:rPr>
        <w:t xml:space="preserve">shall </w:t>
      </w:r>
      <w:r w:rsidR="0066460C" w:rsidRPr="0064151E">
        <w:rPr>
          <w:rFonts w:ascii="Arial" w:hAnsi="Arial" w:cs="Arial"/>
        </w:rPr>
        <w:t xml:space="preserve">accordingly </w:t>
      </w:r>
      <w:r w:rsidR="002D2F02" w:rsidRPr="0064151E">
        <w:rPr>
          <w:rFonts w:ascii="Arial" w:hAnsi="Arial" w:cs="Arial"/>
        </w:rPr>
        <w:t xml:space="preserve">be reviewed </w:t>
      </w:r>
      <w:r w:rsidR="0066460C" w:rsidRPr="0064151E">
        <w:rPr>
          <w:rFonts w:ascii="Arial" w:hAnsi="Arial" w:cs="Arial"/>
        </w:rPr>
        <w:t xml:space="preserve">every </w:t>
      </w:r>
      <w:r w:rsidR="00C95F31">
        <w:rPr>
          <w:rFonts w:ascii="Arial" w:hAnsi="Arial" w:cs="Arial"/>
        </w:rPr>
        <w:t>three</w:t>
      </w:r>
      <w:r w:rsidR="00C95F31" w:rsidRPr="0064151E">
        <w:rPr>
          <w:rFonts w:ascii="Arial" w:hAnsi="Arial" w:cs="Arial"/>
        </w:rPr>
        <w:t xml:space="preserve"> </w:t>
      </w:r>
      <w:r w:rsidR="0066460C" w:rsidRPr="0064151E">
        <w:rPr>
          <w:rFonts w:ascii="Arial" w:hAnsi="Arial" w:cs="Arial"/>
        </w:rPr>
        <w:t xml:space="preserve">years </w:t>
      </w:r>
      <w:r w:rsidR="00B02A19" w:rsidRPr="0064151E">
        <w:rPr>
          <w:rFonts w:ascii="Arial" w:hAnsi="Arial" w:cs="Arial"/>
        </w:rPr>
        <w:t>to or earlier if a review of the model CHP is undertaken.</w:t>
      </w:r>
      <w:r w:rsidR="00E90354" w:rsidRPr="0064151E">
        <w:rPr>
          <w:rFonts w:ascii="Arial" w:hAnsi="Arial" w:cs="Arial"/>
        </w:rPr>
        <w:t xml:space="preserve"> </w:t>
      </w:r>
      <w:r w:rsidR="008F7320" w:rsidRPr="0064151E">
        <w:rPr>
          <w:rFonts w:ascii="Arial" w:hAnsi="Arial" w:cs="Arial"/>
        </w:rPr>
        <w:t xml:space="preserve">Where flexibility in </w:t>
      </w:r>
      <w:r w:rsidR="00E90354" w:rsidRPr="0064151E">
        <w:rPr>
          <w:rFonts w:ascii="Arial" w:hAnsi="Arial" w:cs="Arial"/>
        </w:rPr>
        <w:t xml:space="preserve">the </w:t>
      </w:r>
      <w:r w:rsidR="008F7320" w:rsidRPr="0064151E">
        <w:rPr>
          <w:rFonts w:ascii="Arial" w:hAnsi="Arial" w:cs="Arial"/>
        </w:rPr>
        <w:t>model permits</w:t>
      </w:r>
      <w:r w:rsidR="00E90354" w:rsidRPr="0064151E">
        <w:rPr>
          <w:rFonts w:ascii="Arial" w:hAnsi="Arial" w:cs="Arial"/>
        </w:rPr>
        <w:t>, we will seek to engage tenants</w:t>
      </w:r>
      <w:r w:rsidR="00C95F31">
        <w:rPr>
          <w:rFonts w:ascii="Arial" w:hAnsi="Arial" w:cs="Arial"/>
        </w:rPr>
        <w:t>,</w:t>
      </w:r>
      <w:r w:rsidR="00E90354" w:rsidRPr="0064151E">
        <w:rPr>
          <w:rFonts w:ascii="Arial" w:hAnsi="Arial" w:cs="Arial"/>
        </w:rPr>
        <w:t xml:space="preserve"> tenants groups </w:t>
      </w:r>
      <w:r w:rsidR="00C95F31">
        <w:rPr>
          <w:rFonts w:ascii="Arial" w:hAnsi="Arial" w:cs="Arial"/>
        </w:rPr>
        <w:t xml:space="preserve">and other customers </w:t>
      </w:r>
      <w:r w:rsidR="00E90354" w:rsidRPr="0064151E">
        <w:rPr>
          <w:rFonts w:ascii="Arial" w:hAnsi="Arial" w:cs="Arial"/>
        </w:rPr>
        <w:t>in this review work.</w:t>
      </w:r>
    </w:p>
    <w:p w14:paraId="3E35CB8C" w14:textId="4A5B1970" w:rsidR="000505DC" w:rsidRPr="0064151E" w:rsidRDefault="00B33C94" w:rsidP="0077016C">
      <w:pPr>
        <w:spacing w:after="100" w:afterAutospacing="1"/>
        <w:ind w:hanging="426"/>
        <w:jc w:val="both"/>
        <w:rPr>
          <w:rFonts w:ascii="Arial" w:hAnsi="Arial" w:cs="Arial"/>
          <w:b/>
        </w:rPr>
      </w:pPr>
      <w:r w:rsidRPr="0064151E">
        <w:rPr>
          <w:rFonts w:ascii="Arial" w:hAnsi="Arial" w:cs="Arial"/>
          <w:b/>
        </w:rPr>
        <w:t>10</w:t>
      </w:r>
      <w:r w:rsidR="000505DC" w:rsidRPr="0064151E">
        <w:rPr>
          <w:rFonts w:ascii="Arial" w:hAnsi="Arial" w:cs="Arial"/>
          <w:b/>
        </w:rPr>
        <w:t>.</w:t>
      </w:r>
      <w:r w:rsidR="000505DC" w:rsidRPr="0064151E">
        <w:rPr>
          <w:rFonts w:ascii="Arial" w:hAnsi="Arial" w:cs="Arial"/>
          <w:b/>
        </w:rPr>
        <w:tab/>
        <w:t>Other Regulatory Bodies</w:t>
      </w:r>
    </w:p>
    <w:p w14:paraId="73DC7FE5" w14:textId="270EA9EC" w:rsidR="006F43CC" w:rsidRPr="0064151E" w:rsidRDefault="00B33C94" w:rsidP="005C5407">
      <w:pPr>
        <w:spacing w:after="100" w:afterAutospacing="1"/>
        <w:ind w:hanging="426"/>
        <w:jc w:val="both"/>
        <w:rPr>
          <w:rFonts w:ascii="Arial" w:hAnsi="Arial" w:cs="Arial"/>
          <w:b/>
        </w:rPr>
      </w:pPr>
      <w:r w:rsidRPr="0064151E">
        <w:rPr>
          <w:rFonts w:ascii="Arial" w:hAnsi="Arial" w:cs="Arial"/>
        </w:rPr>
        <w:t>10</w:t>
      </w:r>
      <w:r w:rsidR="000505DC" w:rsidRPr="0064151E">
        <w:rPr>
          <w:rFonts w:ascii="Arial" w:hAnsi="Arial" w:cs="Arial"/>
        </w:rPr>
        <w:t>.1</w:t>
      </w:r>
      <w:r w:rsidR="006F43CC" w:rsidRPr="0064151E">
        <w:rPr>
          <w:rFonts w:ascii="Arial" w:hAnsi="Arial" w:cs="Arial"/>
        </w:rPr>
        <w:t xml:space="preserve"> </w:t>
      </w:r>
      <w:r w:rsidR="00432860" w:rsidRPr="0064151E">
        <w:rPr>
          <w:rFonts w:ascii="Arial" w:hAnsi="Arial" w:cs="Arial"/>
        </w:rPr>
        <w:t xml:space="preserve">The Group </w:t>
      </w:r>
      <w:r w:rsidR="002432AF" w:rsidRPr="0064151E">
        <w:rPr>
          <w:rFonts w:ascii="Arial" w:hAnsi="Arial" w:cs="Arial"/>
        </w:rPr>
        <w:t>adopt</w:t>
      </w:r>
      <w:r w:rsidR="00192C56">
        <w:rPr>
          <w:rFonts w:ascii="Arial" w:hAnsi="Arial" w:cs="Arial"/>
        </w:rPr>
        <w:t>ed</w:t>
      </w:r>
      <w:r w:rsidR="002432AF" w:rsidRPr="0064151E">
        <w:rPr>
          <w:rFonts w:ascii="Arial" w:hAnsi="Arial" w:cs="Arial"/>
        </w:rPr>
        <w:t xml:space="preserve"> the SPSO CHP for the RSL sector as the framework for its complaints policy. Howe</w:t>
      </w:r>
      <w:r w:rsidR="001535F7" w:rsidRPr="0064151E">
        <w:rPr>
          <w:rFonts w:ascii="Arial" w:hAnsi="Arial" w:cs="Arial"/>
        </w:rPr>
        <w:t>ver, we are aware that customers</w:t>
      </w:r>
      <w:r w:rsidR="002432AF" w:rsidRPr="0064151E">
        <w:rPr>
          <w:rFonts w:ascii="Arial" w:hAnsi="Arial" w:cs="Arial"/>
        </w:rPr>
        <w:t xml:space="preserve"> may contact and register complaints with other external regulatory agencies</w:t>
      </w:r>
      <w:r w:rsidR="005C5407">
        <w:rPr>
          <w:rFonts w:ascii="Arial" w:hAnsi="Arial" w:cs="Arial"/>
        </w:rPr>
        <w:t>.</w:t>
      </w:r>
    </w:p>
    <w:p w14:paraId="1F329392" w14:textId="78997888" w:rsidR="0064151E" w:rsidRDefault="00B33C94" w:rsidP="008636BD">
      <w:pPr>
        <w:spacing w:after="100" w:afterAutospacing="1"/>
        <w:ind w:hanging="426"/>
        <w:jc w:val="both"/>
        <w:rPr>
          <w:rFonts w:ascii="Arial" w:hAnsi="Arial" w:cs="Arial"/>
        </w:rPr>
      </w:pPr>
      <w:r w:rsidRPr="0064151E">
        <w:rPr>
          <w:rFonts w:ascii="Arial" w:hAnsi="Arial" w:cs="Arial"/>
        </w:rPr>
        <w:t>10</w:t>
      </w:r>
      <w:r w:rsidR="007333F1" w:rsidRPr="0064151E">
        <w:rPr>
          <w:rFonts w:ascii="Arial" w:hAnsi="Arial" w:cs="Arial"/>
        </w:rPr>
        <w:t xml:space="preserve">.2 </w:t>
      </w:r>
      <w:r w:rsidR="009139DF">
        <w:rPr>
          <w:rFonts w:ascii="Arial" w:hAnsi="Arial" w:cs="Arial"/>
        </w:rPr>
        <w:t>T</w:t>
      </w:r>
      <w:r w:rsidR="007333F1" w:rsidRPr="0064151E">
        <w:rPr>
          <w:rFonts w:ascii="Arial" w:hAnsi="Arial" w:cs="Arial"/>
        </w:rPr>
        <w:t>he</w:t>
      </w:r>
      <w:r w:rsidR="00C95F31">
        <w:rPr>
          <w:rFonts w:ascii="Arial" w:hAnsi="Arial" w:cs="Arial"/>
        </w:rPr>
        <w:t>se</w:t>
      </w:r>
      <w:r w:rsidR="00876755" w:rsidRPr="0064151E">
        <w:rPr>
          <w:rFonts w:ascii="Arial" w:hAnsi="Arial" w:cs="Arial"/>
        </w:rPr>
        <w:t xml:space="preserve"> agencies</w:t>
      </w:r>
      <w:r w:rsidR="007333F1" w:rsidRPr="0064151E">
        <w:rPr>
          <w:rFonts w:ascii="Arial" w:hAnsi="Arial" w:cs="Arial"/>
        </w:rPr>
        <w:t xml:space="preserve"> </w:t>
      </w:r>
      <w:r w:rsidR="009139DF">
        <w:rPr>
          <w:rFonts w:ascii="Arial" w:hAnsi="Arial" w:cs="Arial"/>
        </w:rPr>
        <w:t xml:space="preserve">may </w:t>
      </w:r>
      <w:r w:rsidR="00876755" w:rsidRPr="0064151E">
        <w:rPr>
          <w:rFonts w:ascii="Arial" w:hAnsi="Arial" w:cs="Arial"/>
        </w:rPr>
        <w:t>refer c</w:t>
      </w:r>
      <w:r w:rsidR="007333F1" w:rsidRPr="0064151E">
        <w:rPr>
          <w:rFonts w:ascii="Arial" w:hAnsi="Arial" w:cs="Arial"/>
        </w:rPr>
        <w:t>omplainants to the organisational</w:t>
      </w:r>
      <w:r w:rsidR="00876755" w:rsidRPr="0064151E">
        <w:rPr>
          <w:rFonts w:ascii="Arial" w:hAnsi="Arial" w:cs="Arial"/>
        </w:rPr>
        <w:t xml:space="preserve"> complaints procedure or</w:t>
      </w:r>
      <w:r w:rsidR="007333F1" w:rsidRPr="0064151E">
        <w:rPr>
          <w:rFonts w:ascii="Arial" w:hAnsi="Arial" w:cs="Arial"/>
        </w:rPr>
        <w:t xml:space="preserve"> to the SPSO. However, we</w:t>
      </w:r>
      <w:r w:rsidR="00876755" w:rsidRPr="0064151E">
        <w:rPr>
          <w:rFonts w:ascii="Arial" w:hAnsi="Arial" w:cs="Arial"/>
        </w:rPr>
        <w:t xml:space="preserve"> will </w:t>
      </w:r>
      <w:r w:rsidR="002A1FE6" w:rsidRPr="0064151E">
        <w:rPr>
          <w:rFonts w:ascii="Arial" w:hAnsi="Arial" w:cs="Arial"/>
        </w:rPr>
        <w:t xml:space="preserve">communicate and co-operate </w:t>
      </w:r>
      <w:r w:rsidR="00876755" w:rsidRPr="0064151E">
        <w:rPr>
          <w:rFonts w:ascii="Arial" w:hAnsi="Arial" w:cs="Arial"/>
        </w:rPr>
        <w:t xml:space="preserve">with all external agencies where they have received a complaint and confirm that they intend to undertake an investigation. </w:t>
      </w:r>
      <w:r w:rsidR="00800D36" w:rsidRPr="0064151E">
        <w:rPr>
          <w:rFonts w:ascii="Arial" w:hAnsi="Arial" w:cs="Arial"/>
        </w:rPr>
        <w:t xml:space="preserve">  </w:t>
      </w:r>
    </w:p>
    <w:p w14:paraId="7C264CA8" w14:textId="77777777" w:rsidR="0041029B" w:rsidRPr="0041029B" w:rsidRDefault="0064151E" w:rsidP="0041029B">
      <w:pPr>
        <w:pStyle w:val="ListParagraph"/>
        <w:numPr>
          <w:ilvl w:val="0"/>
          <w:numId w:val="11"/>
        </w:numPr>
        <w:spacing w:after="100" w:afterAutospacing="1"/>
        <w:jc w:val="both"/>
        <w:rPr>
          <w:rFonts w:ascii="Arial" w:hAnsi="Arial" w:cs="Arial"/>
        </w:rPr>
      </w:pPr>
      <w:r w:rsidRPr="0041029B">
        <w:rPr>
          <w:rFonts w:ascii="Arial" w:hAnsi="Arial" w:cs="Arial"/>
          <w:b/>
        </w:rPr>
        <w:t>Compliance Statement</w:t>
      </w:r>
    </w:p>
    <w:p w14:paraId="6ED32751" w14:textId="77777777" w:rsidR="0041029B" w:rsidRDefault="0041029B" w:rsidP="0041029B">
      <w:pPr>
        <w:pStyle w:val="ListParagraph"/>
        <w:spacing w:after="100" w:afterAutospacing="1"/>
        <w:ind w:left="-66"/>
        <w:jc w:val="both"/>
        <w:rPr>
          <w:rFonts w:ascii="Arial" w:hAnsi="Arial" w:cs="Arial"/>
          <w:b/>
        </w:rPr>
      </w:pPr>
    </w:p>
    <w:p w14:paraId="41853815" w14:textId="6A9B7564" w:rsidR="0041029B" w:rsidRPr="00A702D0" w:rsidRDefault="0041029B" w:rsidP="0041029B">
      <w:pPr>
        <w:pStyle w:val="ListParagraph"/>
        <w:spacing w:after="100" w:afterAutospacing="1"/>
        <w:ind w:left="142" w:hanging="568"/>
        <w:jc w:val="both"/>
        <w:rPr>
          <w:rFonts w:ascii="Arial" w:hAnsi="Arial" w:cs="Arial"/>
          <w:i/>
        </w:rPr>
      </w:pPr>
      <w:r w:rsidRPr="0041029B">
        <w:rPr>
          <w:rFonts w:ascii="Arial" w:hAnsi="Arial" w:cs="Arial"/>
        </w:rPr>
        <w:t xml:space="preserve">11.1 </w:t>
      </w:r>
      <w:r w:rsidRPr="00A702D0">
        <w:rPr>
          <w:rFonts w:ascii="Arial" w:hAnsi="Arial" w:cs="Arial"/>
          <w:i/>
        </w:rPr>
        <w:t>I</w:t>
      </w:r>
      <w:proofErr w:type="spellStart"/>
      <w:r w:rsidRPr="00A702D0">
        <w:rPr>
          <w:rFonts w:ascii="Arial" w:hAnsi="Arial" w:cs="Arial"/>
          <w:i/>
          <w:iCs/>
          <w:lang w:val="en-US"/>
        </w:rPr>
        <w:t>t</w:t>
      </w:r>
      <w:proofErr w:type="spellEnd"/>
      <w:r w:rsidRPr="00A702D0">
        <w:rPr>
          <w:rFonts w:ascii="Arial" w:hAnsi="Arial" w:cs="Arial"/>
          <w:i/>
          <w:iCs/>
          <w:lang w:val="en-US"/>
        </w:rPr>
        <w:t xml:space="preserve"> is important that all members of staff, in carrying out their duties for the Group, do so </w:t>
      </w:r>
      <w:r>
        <w:rPr>
          <w:rFonts w:ascii="Arial" w:hAnsi="Arial" w:cs="Arial"/>
          <w:i/>
          <w:iCs/>
          <w:lang w:val="en-US"/>
        </w:rPr>
        <w:t xml:space="preserve">  </w:t>
      </w:r>
      <w:r w:rsidRPr="00A702D0">
        <w:rPr>
          <w:rFonts w:ascii="Arial" w:hAnsi="Arial" w:cs="Arial"/>
          <w:i/>
          <w:iCs/>
          <w:lang w:val="en-US"/>
        </w:rPr>
        <w:t>in accordance with the Group’s policy framework.  Our policy framework ensures we comply with laws and regulation, while giving guidance to inform operations and decision-making.  Our policies have been designed to be clear and easy to understand, and are available on our website and intranet.  If any member of staff is unclear as to their responsibilities under this policy, then they should refer to their line manager and / or the policy author for further guidance.  A failure to comply with Group policies can have serious consequences for the Group.  Should an employee become concerned about serious non-compliance with the policy, they should speak to their line manager or refer to the guidance set out in the Group Whistleblowing policy</w:t>
      </w:r>
      <w:r w:rsidRPr="00A702D0">
        <w:rPr>
          <w:rFonts w:ascii="Arial" w:hAnsi="Arial" w:cs="Arial"/>
          <w:i/>
          <w:lang w:val="en-US"/>
        </w:rPr>
        <w:t>.</w:t>
      </w:r>
    </w:p>
    <w:p w14:paraId="1E337E97" w14:textId="13E2DB88" w:rsidR="0041029B" w:rsidRPr="0041029B" w:rsidRDefault="0041029B" w:rsidP="0041029B">
      <w:pPr>
        <w:spacing w:after="100" w:afterAutospacing="1"/>
        <w:ind w:hanging="426"/>
        <w:jc w:val="both"/>
        <w:rPr>
          <w:rFonts w:ascii="Arial" w:hAnsi="Arial" w:cs="Arial"/>
        </w:rPr>
      </w:pPr>
    </w:p>
    <w:p w14:paraId="4C9251E2" w14:textId="4E6898A3" w:rsidR="0064151E" w:rsidRPr="0064151E" w:rsidRDefault="0064151E" w:rsidP="008636BD">
      <w:pPr>
        <w:spacing w:after="100" w:afterAutospacing="1"/>
        <w:ind w:hanging="426"/>
        <w:jc w:val="both"/>
        <w:rPr>
          <w:rFonts w:ascii="Arial" w:hAnsi="Arial" w:cs="Arial"/>
        </w:rPr>
      </w:pPr>
    </w:p>
    <w:p w14:paraId="6D237152" w14:textId="190DF851" w:rsidR="00800D36" w:rsidRPr="0064151E" w:rsidRDefault="00800D36" w:rsidP="008636BD">
      <w:pPr>
        <w:spacing w:after="100" w:afterAutospacing="1"/>
        <w:ind w:hanging="426"/>
        <w:jc w:val="both"/>
        <w:rPr>
          <w:rFonts w:ascii="Arial" w:hAnsi="Arial" w:cs="Arial"/>
        </w:rPr>
      </w:pPr>
      <w:r w:rsidRPr="0064151E">
        <w:rPr>
          <w:rFonts w:ascii="Arial" w:hAnsi="Arial" w:cs="Arial"/>
        </w:rPr>
        <w:t xml:space="preserve">    </w:t>
      </w:r>
    </w:p>
    <w:sectPr w:rsidR="00800D36" w:rsidRPr="0064151E" w:rsidSect="0064151E">
      <w:pgSz w:w="11906" w:h="16838" w:code="9"/>
      <w:pgMar w:top="851" w:right="1134" w:bottom="851"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E4237" w16cex:dateUtc="2023-08-09T15:49:00Z"/>
  <w16cex:commentExtensible w16cex:durableId="287F50C3" w16cex:dateUtc="2023-08-10T11:04:00Z"/>
  <w16cex:commentExtensible w16cex:durableId="287F3DDD" w16cex:dateUtc="2023-08-10T09:43:00Z"/>
  <w16cex:commentExtensible w16cex:durableId="287F5EB9" w16cex:dateUtc="2023-08-10T12:03:00Z"/>
  <w16cex:commentExtensible w16cex:durableId="287F5032" w16cex:dateUtc="2023-08-10T1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4A5A7" w14:textId="77777777" w:rsidR="00A00310" w:rsidRDefault="00A00310" w:rsidP="00F26357">
      <w:r>
        <w:separator/>
      </w:r>
    </w:p>
  </w:endnote>
  <w:endnote w:type="continuationSeparator" w:id="0">
    <w:p w14:paraId="02451068" w14:textId="77777777" w:rsidR="00A00310" w:rsidRDefault="00A00310" w:rsidP="00F2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918446"/>
      <w:docPartObj>
        <w:docPartGallery w:val="Page Numbers (Bottom of Page)"/>
        <w:docPartUnique/>
      </w:docPartObj>
    </w:sdtPr>
    <w:sdtEndPr>
      <w:rPr>
        <w:rFonts w:ascii="Arial" w:hAnsi="Arial" w:cs="Arial"/>
        <w:noProof/>
        <w:sz w:val="20"/>
        <w:szCs w:val="20"/>
      </w:rPr>
    </w:sdtEndPr>
    <w:sdtContent>
      <w:p w14:paraId="04D919C7" w14:textId="7C7686E4" w:rsidR="0064151E" w:rsidRPr="00674571" w:rsidRDefault="0064151E">
        <w:pPr>
          <w:pStyle w:val="Footer"/>
          <w:jc w:val="center"/>
          <w:rPr>
            <w:rFonts w:ascii="Arial" w:hAnsi="Arial" w:cs="Arial"/>
            <w:sz w:val="20"/>
            <w:szCs w:val="20"/>
          </w:rPr>
        </w:pPr>
        <w:r w:rsidRPr="00674571">
          <w:rPr>
            <w:rFonts w:ascii="Arial" w:hAnsi="Arial" w:cs="Arial"/>
            <w:sz w:val="20"/>
            <w:szCs w:val="20"/>
          </w:rPr>
          <w:fldChar w:fldCharType="begin"/>
        </w:r>
        <w:r w:rsidRPr="00674571">
          <w:rPr>
            <w:rFonts w:ascii="Arial" w:hAnsi="Arial" w:cs="Arial"/>
            <w:sz w:val="20"/>
            <w:szCs w:val="20"/>
          </w:rPr>
          <w:instrText xml:space="preserve"> PAGE   \* MERGEFORMAT </w:instrText>
        </w:r>
        <w:r w:rsidRPr="00674571">
          <w:rPr>
            <w:rFonts w:ascii="Arial" w:hAnsi="Arial" w:cs="Arial"/>
            <w:sz w:val="20"/>
            <w:szCs w:val="20"/>
          </w:rPr>
          <w:fldChar w:fldCharType="separate"/>
        </w:r>
        <w:r w:rsidR="00F72E89">
          <w:rPr>
            <w:rFonts w:ascii="Arial" w:hAnsi="Arial" w:cs="Arial"/>
            <w:noProof/>
            <w:sz w:val="20"/>
            <w:szCs w:val="20"/>
          </w:rPr>
          <w:t>6</w:t>
        </w:r>
        <w:r w:rsidRPr="00674571">
          <w:rPr>
            <w:rFonts w:ascii="Arial" w:hAnsi="Arial" w:cs="Arial"/>
            <w:noProof/>
            <w:sz w:val="20"/>
            <w:szCs w:val="20"/>
          </w:rPr>
          <w:fldChar w:fldCharType="end"/>
        </w:r>
      </w:p>
    </w:sdtContent>
  </w:sdt>
  <w:p w14:paraId="17BEA94F" w14:textId="77777777" w:rsidR="0064151E" w:rsidRDefault="00641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3E3F" w14:textId="77777777" w:rsidR="00A00310" w:rsidRDefault="00A00310" w:rsidP="00F26357">
      <w:r>
        <w:separator/>
      </w:r>
    </w:p>
  </w:footnote>
  <w:footnote w:type="continuationSeparator" w:id="0">
    <w:p w14:paraId="4C05AA48" w14:textId="77777777" w:rsidR="00A00310" w:rsidRDefault="00A00310" w:rsidP="00F26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0EEA"/>
    <w:multiLevelType w:val="multilevel"/>
    <w:tmpl w:val="D9226984"/>
    <w:lvl w:ilvl="0">
      <w:start w:val="8"/>
      <w:numFmt w:val="decimal"/>
      <w:lvlText w:val="%1."/>
      <w:lvlJc w:val="left"/>
      <w:pPr>
        <w:ind w:left="720" w:hanging="360"/>
      </w:pPr>
      <w:rPr>
        <w:rFonts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226C63"/>
    <w:multiLevelType w:val="hybridMultilevel"/>
    <w:tmpl w:val="D4566A14"/>
    <w:lvl w:ilvl="0" w:tplc="7884E2A0">
      <w:numFmt w:val="bullet"/>
      <w:lvlText w:val="-"/>
      <w:lvlJc w:val="left"/>
      <w:pPr>
        <w:ind w:left="435" w:hanging="360"/>
      </w:pPr>
      <w:rPr>
        <w:rFonts w:ascii="Arial" w:eastAsiaTheme="minorHAnsi" w:hAnsi="Arial"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2F42315C"/>
    <w:multiLevelType w:val="multilevel"/>
    <w:tmpl w:val="876235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1785BAD"/>
    <w:multiLevelType w:val="hybridMultilevel"/>
    <w:tmpl w:val="73DC5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885FEF"/>
    <w:multiLevelType w:val="hybridMultilevel"/>
    <w:tmpl w:val="5C90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C6EC0"/>
    <w:multiLevelType w:val="multilevel"/>
    <w:tmpl w:val="B1DE24B0"/>
    <w:lvl w:ilvl="0">
      <w:start w:val="6"/>
      <w:numFmt w:val="decimal"/>
      <w:lvlText w:val="%1."/>
      <w:lvlJc w:val="left"/>
      <w:pPr>
        <w:ind w:left="108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5A023F0"/>
    <w:multiLevelType w:val="hybridMultilevel"/>
    <w:tmpl w:val="76946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7D136D0"/>
    <w:multiLevelType w:val="hybridMultilevel"/>
    <w:tmpl w:val="FDC8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52BF8"/>
    <w:multiLevelType w:val="multilevel"/>
    <w:tmpl w:val="2B08218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DF64951"/>
    <w:multiLevelType w:val="hybridMultilevel"/>
    <w:tmpl w:val="F4F2AE20"/>
    <w:lvl w:ilvl="0" w:tplc="44586BB8">
      <w:start w:val="1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0" w15:restartNumberingAfterBreak="0">
    <w:nsid w:val="7D004C12"/>
    <w:multiLevelType w:val="hybridMultilevel"/>
    <w:tmpl w:val="40348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4"/>
  </w:num>
  <w:num w:numId="5">
    <w:abstractNumId w:val="2"/>
  </w:num>
  <w:num w:numId="6">
    <w:abstractNumId w:val="8"/>
  </w:num>
  <w:num w:numId="7">
    <w:abstractNumId w:val="1"/>
  </w:num>
  <w:num w:numId="8">
    <w:abstractNumId w:val="5"/>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6C"/>
    <w:rsid w:val="00005D7B"/>
    <w:rsid w:val="0002545D"/>
    <w:rsid w:val="00027E5A"/>
    <w:rsid w:val="000505DC"/>
    <w:rsid w:val="0005407C"/>
    <w:rsid w:val="0005542E"/>
    <w:rsid w:val="00057E88"/>
    <w:rsid w:val="00074C40"/>
    <w:rsid w:val="000A0A78"/>
    <w:rsid w:val="000B0348"/>
    <w:rsid w:val="000C5524"/>
    <w:rsid w:val="000E3260"/>
    <w:rsid w:val="000F7B69"/>
    <w:rsid w:val="00110623"/>
    <w:rsid w:val="00123683"/>
    <w:rsid w:val="00144702"/>
    <w:rsid w:val="001535F7"/>
    <w:rsid w:val="00156D6B"/>
    <w:rsid w:val="00167750"/>
    <w:rsid w:val="00187CD9"/>
    <w:rsid w:val="00192C56"/>
    <w:rsid w:val="00192DAC"/>
    <w:rsid w:val="00195156"/>
    <w:rsid w:val="001A3C97"/>
    <w:rsid w:val="001C060C"/>
    <w:rsid w:val="001D0193"/>
    <w:rsid w:val="001D3AB8"/>
    <w:rsid w:val="001F1372"/>
    <w:rsid w:val="0020677A"/>
    <w:rsid w:val="00214846"/>
    <w:rsid w:val="002202AD"/>
    <w:rsid w:val="00225961"/>
    <w:rsid w:val="00232C68"/>
    <w:rsid w:val="002432AF"/>
    <w:rsid w:val="0025067F"/>
    <w:rsid w:val="002822A7"/>
    <w:rsid w:val="002A1FE6"/>
    <w:rsid w:val="002A6EA5"/>
    <w:rsid w:val="002B2741"/>
    <w:rsid w:val="002D2F02"/>
    <w:rsid w:val="002E4915"/>
    <w:rsid w:val="003035A9"/>
    <w:rsid w:val="003301D1"/>
    <w:rsid w:val="0033116C"/>
    <w:rsid w:val="00334AD9"/>
    <w:rsid w:val="0035350C"/>
    <w:rsid w:val="003543CF"/>
    <w:rsid w:val="003561F2"/>
    <w:rsid w:val="003757A9"/>
    <w:rsid w:val="0038329A"/>
    <w:rsid w:val="00387155"/>
    <w:rsid w:val="00392268"/>
    <w:rsid w:val="00396772"/>
    <w:rsid w:val="003B04A2"/>
    <w:rsid w:val="003C053A"/>
    <w:rsid w:val="003C631A"/>
    <w:rsid w:val="003D29D0"/>
    <w:rsid w:val="003E75DB"/>
    <w:rsid w:val="003F3558"/>
    <w:rsid w:val="003F7C63"/>
    <w:rsid w:val="0041029B"/>
    <w:rsid w:val="00423F74"/>
    <w:rsid w:val="004304D2"/>
    <w:rsid w:val="0043211D"/>
    <w:rsid w:val="00432371"/>
    <w:rsid w:val="00432860"/>
    <w:rsid w:val="00436645"/>
    <w:rsid w:val="00437A24"/>
    <w:rsid w:val="00455A3F"/>
    <w:rsid w:val="00457890"/>
    <w:rsid w:val="00472F0B"/>
    <w:rsid w:val="00487A08"/>
    <w:rsid w:val="004A1502"/>
    <w:rsid w:val="004B2AB2"/>
    <w:rsid w:val="004B5DFA"/>
    <w:rsid w:val="004C5741"/>
    <w:rsid w:val="004D7142"/>
    <w:rsid w:val="005004CB"/>
    <w:rsid w:val="00505B93"/>
    <w:rsid w:val="00516257"/>
    <w:rsid w:val="00555143"/>
    <w:rsid w:val="00557217"/>
    <w:rsid w:val="005A7D3F"/>
    <w:rsid w:val="005B3A33"/>
    <w:rsid w:val="005C5407"/>
    <w:rsid w:val="005C7B0B"/>
    <w:rsid w:val="005E2480"/>
    <w:rsid w:val="005F6A38"/>
    <w:rsid w:val="006044A9"/>
    <w:rsid w:val="0061262C"/>
    <w:rsid w:val="0064151E"/>
    <w:rsid w:val="0064262E"/>
    <w:rsid w:val="0064270F"/>
    <w:rsid w:val="00644641"/>
    <w:rsid w:val="006620E9"/>
    <w:rsid w:val="0066460C"/>
    <w:rsid w:val="00674571"/>
    <w:rsid w:val="006A4460"/>
    <w:rsid w:val="006C2706"/>
    <w:rsid w:val="006C3A46"/>
    <w:rsid w:val="006C407B"/>
    <w:rsid w:val="006F43CC"/>
    <w:rsid w:val="006F6065"/>
    <w:rsid w:val="00713504"/>
    <w:rsid w:val="0071787C"/>
    <w:rsid w:val="0072227F"/>
    <w:rsid w:val="00722843"/>
    <w:rsid w:val="00723144"/>
    <w:rsid w:val="00730C3A"/>
    <w:rsid w:val="007333F1"/>
    <w:rsid w:val="00742D78"/>
    <w:rsid w:val="0077016C"/>
    <w:rsid w:val="00777419"/>
    <w:rsid w:val="00782E6B"/>
    <w:rsid w:val="00786D84"/>
    <w:rsid w:val="00786ED2"/>
    <w:rsid w:val="007B765E"/>
    <w:rsid w:val="007D2552"/>
    <w:rsid w:val="00800D36"/>
    <w:rsid w:val="00807D34"/>
    <w:rsid w:val="00821629"/>
    <w:rsid w:val="0082229C"/>
    <w:rsid w:val="00825743"/>
    <w:rsid w:val="00827594"/>
    <w:rsid w:val="00852C6A"/>
    <w:rsid w:val="008636BD"/>
    <w:rsid w:val="00876755"/>
    <w:rsid w:val="008A658E"/>
    <w:rsid w:val="008B29B7"/>
    <w:rsid w:val="008B5B26"/>
    <w:rsid w:val="008C6B61"/>
    <w:rsid w:val="008F0FDF"/>
    <w:rsid w:val="008F7320"/>
    <w:rsid w:val="0090001B"/>
    <w:rsid w:val="00903A2F"/>
    <w:rsid w:val="00913807"/>
    <w:rsid w:val="009139DF"/>
    <w:rsid w:val="00934BC8"/>
    <w:rsid w:val="00952126"/>
    <w:rsid w:val="009E2DF2"/>
    <w:rsid w:val="009E329B"/>
    <w:rsid w:val="009E690F"/>
    <w:rsid w:val="00A00310"/>
    <w:rsid w:val="00A178A9"/>
    <w:rsid w:val="00A2508B"/>
    <w:rsid w:val="00A34077"/>
    <w:rsid w:val="00A36569"/>
    <w:rsid w:val="00A6262F"/>
    <w:rsid w:val="00A825A3"/>
    <w:rsid w:val="00A841BC"/>
    <w:rsid w:val="00A90FFE"/>
    <w:rsid w:val="00AF3686"/>
    <w:rsid w:val="00B02A19"/>
    <w:rsid w:val="00B33C94"/>
    <w:rsid w:val="00B50DE0"/>
    <w:rsid w:val="00B8103D"/>
    <w:rsid w:val="00BE4D4A"/>
    <w:rsid w:val="00BF4101"/>
    <w:rsid w:val="00C20007"/>
    <w:rsid w:val="00C200C3"/>
    <w:rsid w:val="00C47E2A"/>
    <w:rsid w:val="00C50F5C"/>
    <w:rsid w:val="00C52817"/>
    <w:rsid w:val="00C614A4"/>
    <w:rsid w:val="00C95F31"/>
    <w:rsid w:val="00CA09A4"/>
    <w:rsid w:val="00CB0402"/>
    <w:rsid w:val="00CB5429"/>
    <w:rsid w:val="00CC4437"/>
    <w:rsid w:val="00CC53DA"/>
    <w:rsid w:val="00CC74A6"/>
    <w:rsid w:val="00CE71B4"/>
    <w:rsid w:val="00CF0324"/>
    <w:rsid w:val="00CF2557"/>
    <w:rsid w:val="00CF7CE1"/>
    <w:rsid w:val="00D16E21"/>
    <w:rsid w:val="00D2256D"/>
    <w:rsid w:val="00D22E0C"/>
    <w:rsid w:val="00D26A5F"/>
    <w:rsid w:val="00D469F2"/>
    <w:rsid w:val="00D51174"/>
    <w:rsid w:val="00D9723D"/>
    <w:rsid w:val="00DC4E78"/>
    <w:rsid w:val="00DC7A46"/>
    <w:rsid w:val="00DD0AE8"/>
    <w:rsid w:val="00DD7C09"/>
    <w:rsid w:val="00DF7C08"/>
    <w:rsid w:val="00E1200E"/>
    <w:rsid w:val="00E20D1A"/>
    <w:rsid w:val="00E25699"/>
    <w:rsid w:val="00E30DB0"/>
    <w:rsid w:val="00E328B9"/>
    <w:rsid w:val="00E37461"/>
    <w:rsid w:val="00E541F3"/>
    <w:rsid w:val="00E90354"/>
    <w:rsid w:val="00EA2C3B"/>
    <w:rsid w:val="00EA576D"/>
    <w:rsid w:val="00EB69BE"/>
    <w:rsid w:val="00EC0CAF"/>
    <w:rsid w:val="00EE0DA3"/>
    <w:rsid w:val="00EF7117"/>
    <w:rsid w:val="00F171A2"/>
    <w:rsid w:val="00F24FF6"/>
    <w:rsid w:val="00F26357"/>
    <w:rsid w:val="00F313ED"/>
    <w:rsid w:val="00F35D11"/>
    <w:rsid w:val="00F434B8"/>
    <w:rsid w:val="00F6694B"/>
    <w:rsid w:val="00F72E89"/>
    <w:rsid w:val="00F8754F"/>
    <w:rsid w:val="00FA7A93"/>
    <w:rsid w:val="00FB04C5"/>
    <w:rsid w:val="00FB1FE5"/>
    <w:rsid w:val="00FB438F"/>
    <w:rsid w:val="00FC05E9"/>
    <w:rsid w:val="00FC4A95"/>
    <w:rsid w:val="00FC5A29"/>
    <w:rsid w:val="00FD3BB7"/>
    <w:rsid w:val="00FE4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DE9D3C"/>
  <w15:docId w15:val="{4F281E32-0A2C-4F52-8AF8-B42A076F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1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00D36"/>
    <w:pPr>
      <w:keepNext/>
      <w:outlineLvl w:val="0"/>
    </w:pPr>
    <w:rPr>
      <w:rFonts w:ascii="Arial" w:hAnsi="Arial"/>
      <w:b/>
      <w:color w:val="000000"/>
      <w:sz w:val="2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16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33116C"/>
    <w:rPr>
      <w:rFonts w:ascii="Tahoma" w:hAnsi="Tahoma" w:cs="Tahoma"/>
      <w:sz w:val="16"/>
      <w:szCs w:val="16"/>
    </w:rPr>
  </w:style>
  <w:style w:type="character" w:customStyle="1" w:styleId="BalloonTextChar">
    <w:name w:val="Balloon Text Char"/>
    <w:basedOn w:val="DefaultParagraphFont"/>
    <w:link w:val="BalloonText"/>
    <w:uiPriority w:val="99"/>
    <w:semiHidden/>
    <w:rsid w:val="0033116C"/>
    <w:rPr>
      <w:rFonts w:ascii="Tahoma" w:eastAsia="Times New Roman" w:hAnsi="Tahoma" w:cs="Tahoma"/>
      <w:sz w:val="16"/>
      <w:szCs w:val="16"/>
      <w:lang w:eastAsia="en-GB"/>
    </w:rPr>
  </w:style>
  <w:style w:type="paragraph" w:styleId="ListParagraph">
    <w:name w:val="List Paragraph"/>
    <w:basedOn w:val="Normal"/>
    <w:uiPriority w:val="34"/>
    <w:qFormat/>
    <w:rsid w:val="004304D2"/>
    <w:pPr>
      <w:ind w:left="720"/>
      <w:contextualSpacing/>
    </w:pPr>
  </w:style>
  <w:style w:type="paragraph" w:styleId="Header">
    <w:name w:val="header"/>
    <w:basedOn w:val="Normal"/>
    <w:link w:val="HeaderChar"/>
    <w:uiPriority w:val="99"/>
    <w:unhideWhenUsed/>
    <w:rsid w:val="00F26357"/>
    <w:pPr>
      <w:tabs>
        <w:tab w:val="center" w:pos="4513"/>
        <w:tab w:val="right" w:pos="9026"/>
      </w:tabs>
    </w:pPr>
  </w:style>
  <w:style w:type="character" w:customStyle="1" w:styleId="HeaderChar">
    <w:name w:val="Header Char"/>
    <w:basedOn w:val="DefaultParagraphFont"/>
    <w:link w:val="Header"/>
    <w:uiPriority w:val="99"/>
    <w:rsid w:val="00F2635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26357"/>
    <w:pPr>
      <w:tabs>
        <w:tab w:val="center" w:pos="4513"/>
        <w:tab w:val="right" w:pos="9026"/>
      </w:tabs>
    </w:pPr>
  </w:style>
  <w:style w:type="character" w:customStyle="1" w:styleId="FooterChar">
    <w:name w:val="Footer Char"/>
    <w:basedOn w:val="DefaultParagraphFont"/>
    <w:link w:val="Footer"/>
    <w:uiPriority w:val="99"/>
    <w:rsid w:val="00F26357"/>
    <w:rPr>
      <w:rFonts w:ascii="Times New Roman" w:eastAsia="Times New Roman" w:hAnsi="Times New Roman" w:cs="Times New Roman"/>
      <w:sz w:val="24"/>
      <w:szCs w:val="24"/>
      <w:lang w:eastAsia="en-GB"/>
    </w:rPr>
  </w:style>
  <w:style w:type="paragraph" w:styleId="NoSpacing">
    <w:name w:val="No Spacing"/>
    <w:uiPriority w:val="1"/>
    <w:qFormat/>
    <w:rsid w:val="0087675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301D1"/>
    <w:rPr>
      <w:color w:val="0000FF" w:themeColor="hyperlink"/>
      <w:u w:val="single"/>
    </w:rPr>
  </w:style>
  <w:style w:type="character" w:customStyle="1" w:styleId="Heading1Char">
    <w:name w:val="Heading 1 Char"/>
    <w:basedOn w:val="DefaultParagraphFont"/>
    <w:link w:val="Heading1"/>
    <w:rsid w:val="00800D36"/>
    <w:rPr>
      <w:rFonts w:ascii="Arial" w:eastAsia="Times New Roman" w:hAnsi="Arial" w:cs="Times New Roman"/>
      <w:b/>
      <w:color w:val="000000"/>
      <w:sz w:val="23"/>
      <w:szCs w:val="20"/>
    </w:rPr>
  </w:style>
  <w:style w:type="character" w:styleId="CommentReference">
    <w:name w:val="annotation reference"/>
    <w:basedOn w:val="DefaultParagraphFont"/>
    <w:uiPriority w:val="99"/>
    <w:semiHidden/>
    <w:unhideWhenUsed/>
    <w:rsid w:val="00FC4A95"/>
    <w:rPr>
      <w:sz w:val="16"/>
      <w:szCs w:val="16"/>
    </w:rPr>
  </w:style>
  <w:style w:type="paragraph" w:styleId="CommentText">
    <w:name w:val="annotation text"/>
    <w:basedOn w:val="Normal"/>
    <w:link w:val="CommentTextChar"/>
    <w:uiPriority w:val="99"/>
    <w:unhideWhenUsed/>
    <w:rsid w:val="00FC4A95"/>
    <w:rPr>
      <w:sz w:val="20"/>
      <w:szCs w:val="20"/>
    </w:rPr>
  </w:style>
  <w:style w:type="character" w:customStyle="1" w:styleId="CommentTextChar">
    <w:name w:val="Comment Text Char"/>
    <w:basedOn w:val="DefaultParagraphFont"/>
    <w:link w:val="CommentText"/>
    <w:uiPriority w:val="99"/>
    <w:rsid w:val="00FC4A9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C4A95"/>
    <w:rPr>
      <w:b/>
      <w:bCs/>
    </w:rPr>
  </w:style>
  <w:style w:type="character" w:customStyle="1" w:styleId="CommentSubjectChar">
    <w:name w:val="Comment Subject Char"/>
    <w:basedOn w:val="CommentTextChar"/>
    <w:link w:val="CommentSubject"/>
    <w:uiPriority w:val="99"/>
    <w:semiHidden/>
    <w:rsid w:val="00FC4A95"/>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CF7CE1"/>
    <w:rPr>
      <w:color w:val="800080" w:themeColor="followedHyperlink"/>
      <w:u w:val="single"/>
    </w:rPr>
  </w:style>
  <w:style w:type="paragraph" w:styleId="Revision">
    <w:name w:val="Revision"/>
    <w:hidden/>
    <w:uiPriority w:val="99"/>
    <w:semiHidden/>
    <w:rsid w:val="00F313ED"/>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35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usingregulator.gov.scot/media/1794/significant-peformance-failures-information-for-tenants-of-social-landlords-april-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E6A7D73DB3DB4995FAA748300DAFA7" ma:contentTypeVersion="0" ma:contentTypeDescription="Create a new document." ma:contentTypeScope="" ma:versionID="cc49aca43db12e36cda8475470344d23">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D189-178E-4D54-96F7-ECC5623B54F2}">
  <ds:schemaRefs>
    <ds:schemaRef ds:uri="http://schemas.microsoft.com/sharepoint/v3/contenttype/forms"/>
  </ds:schemaRefs>
</ds:datastoreItem>
</file>

<file path=customXml/itemProps2.xml><?xml version="1.0" encoding="utf-8"?>
<ds:datastoreItem xmlns:ds="http://schemas.openxmlformats.org/officeDocument/2006/customXml" ds:itemID="{D3F92E7A-282B-4166-99B9-846C28B3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AC08C2-DBB9-4DBA-AF4B-7393B302D7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3E183E-0530-4E78-9EED-E93485EF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6</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COMPLAINTS POLICY</vt:lpstr>
    </vt:vector>
  </TitlesOfParts>
  <Company>Servite Housing Association</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creator>Stuart Robertson</dc:creator>
  <cp:lastModifiedBy>Jenny Dalton</cp:lastModifiedBy>
  <cp:revision>12</cp:revision>
  <cp:lastPrinted>2021-01-27T13:34:00Z</cp:lastPrinted>
  <dcterms:created xsi:type="dcterms:W3CDTF">2023-08-08T09:01:00Z</dcterms:created>
  <dcterms:modified xsi:type="dcterms:W3CDTF">2023-08-25T09:50:00Z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0x01010037E6A7D73DB3DB4995FAA748300DAFA7</vt:lpwstr>
  </property>
</Properties>
</file>